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vertAnchor="page" w:horzAnchor="margin" w:tblpY="3999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C3D56" w14:paraId="04042C1F" w14:textId="77777777" w:rsidTr="00C77DCD">
        <w:tc>
          <w:tcPr>
            <w:tcW w:w="2332" w:type="dxa"/>
          </w:tcPr>
          <w:p w14:paraId="786AC166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HORÁRIO</w:t>
            </w:r>
          </w:p>
        </w:tc>
        <w:tc>
          <w:tcPr>
            <w:tcW w:w="2332" w:type="dxa"/>
          </w:tcPr>
          <w:p w14:paraId="328A6F40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segunda-feira</w:t>
            </w:r>
          </w:p>
        </w:tc>
        <w:tc>
          <w:tcPr>
            <w:tcW w:w="2332" w:type="dxa"/>
          </w:tcPr>
          <w:p w14:paraId="03DAB435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terça-feira</w:t>
            </w:r>
          </w:p>
        </w:tc>
        <w:tc>
          <w:tcPr>
            <w:tcW w:w="2332" w:type="dxa"/>
          </w:tcPr>
          <w:p w14:paraId="78401371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quarta-feira</w:t>
            </w:r>
          </w:p>
        </w:tc>
        <w:tc>
          <w:tcPr>
            <w:tcW w:w="2333" w:type="dxa"/>
          </w:tcPr>
          <w:p w14:paraId="4D36CD1D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quinta-feira</w:t>
            </w:r>
          </w:p>
        </w:tc>
        <w:tc>
          <w:tcPr>
            <w:tcW w:w="2333" w:type="dxa"/>
          </w:tcPr>
          <w:p w14:paraId="4A679D23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sexta-feira</w:t>
            </w:r>
          </w:p>
        </w:tc>
      </w:tr>
      <w:tr w:rsidR="005450E0" w14:paraId="79CDEF50" w14:textId="77777777" w:rsidTr="00C77DCD">
        <w:tc>
          <w:tcPr>
            <w:tcW w:w="2332" w:type="dxa"/>
          </w:tcPr>
          <w:p w14:paraId="2F1D6406" w14:textId="77777777" w:rsidR="005450E0" w:rsidRDefault="005450E0" w:rsidP="005450E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Manhã</w:t>
            </w:r>
          </w:p>
          <w:p w14:paraId="15930DF4" w14:textId="77777777" w:rsidR="005450E0" w:rsidRDefault="005450E0" w:rsidP="005450E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(07:10 – 12:30)</w:t>
            </w:r>
          </w:p>
          <w:p w14:paraId="458AFFF7" w14:textId="77777777" w:rsidR="005450E0" w:rsidRDefault="005450E0" w:rsidP="005450E0"/>
        </w:tc>
        <w:tc>
          <w:tcPr>
            <w:tcW w:w="2332" w:type="dxa"/>
          </w:tcPr>
          <w:p w14:paraId="008A74A9" w14:textId="58F80CE5" w:rsidR="005450E0" w:rsidRDefault="00F07FD6" w:rsidP="00F07FD6">
            <w:pPr>
              <w:jc w:val="center"/>
            </w:pPr>
            <w:r>
              <w:t>Elaboração de aulas das disciplinas semanais</w:t>
            </w:r>
          </w:p>
        </w:tc>
        <w:tc>
          <w:tcPr>
            <w:tcW w:w="2332" w:type="dxa"/>
          </w:tcPr>
          <w:p w14:paraId="5AAA2746" w14:textId="5866F728" w:rsidR="005450E0" w:rsidRDefault="005450E0" w:rsidP="005450E0"/>
        </w:tc>
        <w:tc>
          <w:tcPr>
            <w:tcW w:w="2332" w:type="dxa"/>
          </w:tcPr>
          <w:p w14:paraId="4CB184E4" w14:textId="26B1E6FE" w:rsidR="005450E0" w:rsidRDefault="005450E0" w:rsidP="00F07FD6">
            <w:pPr>
              <w:jc w:val="center"/>
            </w:pPr>
            <w:r>
              <w:t>Planejamento de aulas na Graduação</w:t>
            </w:r>
          </w:p>
        </w:tc>
        <w:tc>
          <w:tcPr>
            <w:tcW w:w="2333" w:type="dxa"/>
          </w:tcPr>
          <w:p w14:paraId="514409AD" w14:textId="22C99403" w:rsidR="005450E0" w:rsidRDefault="00F07FD6" w:rsidP="005450E0">
            <w:r>
              <w:t>At</w:t>
            </w:r>
            <w:r>
              <w:t>ividades Administrativas – Comissão de Avaliação Docente - UAECH</w:t>
            </w:r>
          </w:p>
        </w:tc>
        <w:tc>
          <w:tcPr>
            <w:tcW w:w="2333" w:type="dxa"/>
          </w:tcPr>
          <w:p w14:paraId="3A340C70" w14:textId="058CB058" w:rsidR="005450E0" w:rsidRDefault="005450E0" w:rsidP="00F07FD6">
            <w:pPr>
              <w:jc w:val="center"/>
            </w:pPr>
            <w:r>
              <w:t>Planejamento de aulas na Graduação</w:t>
            </w:r>
          </w:p>
        </w:tc>
      </w:tr>
      <w:tr w:rsidR="005450E0" w14:paraId="31BA0D2A" w14:textId="77777777" w:rsidTr="00C77DCD">
        <w:tc>
          <w:tcPr>
            <w:tcW w:w="2332" w:type="dxa"/>
          </w:tcPr>
          <w:p w14:paraId="6C62CCF7" w14:textId="77777777" w:rsidR="005450E0" w:rsidRDefault="005450E0" w:rsidP="005450E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  <w:p w14:paraId="255E1824" w14:textId="77777777" w:rsidR="005450E0" w:rsidRDefault="005450E0" w:rsidP="005450E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(13:10 – 18:30)</w:t>
            </w:r>
          </w:p>
          <w:p w14:paraId="25D0F306" w14:textId="77777777" w:rsidR="005450E0" w:rsidRDefault="005450E0" w:rsidP="005450E0"/>
        </w:tc>
        <w:tc>
          <w:tcPr>
            <w:tcW w:w="2332" w:type="dxa"/>
          </w:tcPr>
          <w:p w14:paraId="5C07EDC4" w14:textId="7C9756EC" w:rsidR="005450E0" w:rsidRDefault="005450E0" w:rsidP="00F07FD6">
            <w:pPr>
              <w:jc w:val="center"/>
            </w:pPr>
            <w:r>
              <w:t>Atividades Administrativas</w:t>
            </w:r>
            <w:r w:rsidR="00F07FD6">
              <w:t xml:space="preserve"> - </w:t>
            </w:r>
            <w:r w:rsidR="00F07FD6">
              <w:t>Reuniões do Comitê de ética UFG (CEP/UFG)</w:t>
            </w:r>
          </w:p>
        </w:tc>
        <w:tc>
          <w:tcPr>
            <w:tcW w:w="2332" w:type="dxa"/>
          </w:tcPr>
          <w:p w14:paraId="37396812" w14:textId="01249B51" w:rsidR="005450E0" w:rsidRDefault="005450E0" w:rsidP="00F07FD6">
            <w:pPr>
              <w:jc w:val="center"/>
            </w:pPr>
            <w:r>
              <w:t>Atendimento a alunos da graduação</w:t>
            </w:r>
          </w:p>
        </w:tc>
        <w:tc>
          <w:tcPr>
            <w:tcW w:w="2332" w:type="dxa"/>
          </w:tcPr>
          <w:p w14:paraId="305A5BA6" w14:textId="54EEA59A" w:rsidR="005450E0" w:rsidRDefault="005450E0" w:rsidP="00F07FD6">
            <w:pPr>
              <w:jc w:val="center"/>
            </w:pPr>
            <w:r>
              <w:t>Atividades Administrativas</w:t>
            </w:r>
            <w:r w:rsidR="00F07FD6">
              <w:t xml:space="preserve"> - </w:t>
            </w:r>
            <w:r w:rsidR="00F07FD6">
              <w:t xml:space="preserve">Reuniões do Comitê </w:t>
            </w:r>
            <w:r w:rsidR="00F07FD6">
              <w:t>Executivo do IPELAB – Campus Goiás</w:t>
            </w:r>
            <w:r w:rsidR="00F07FD6">
              <w:t xml:space="preserve"> UFG</w:t>
            </w:r>
          </w:p>
        </w:tc>
        <w:tc>
          <w:tcPr>
            <w:tcW w:w="2333" w:type="dxa"/>
          </w:tcPr>
          <w:p w14:paraId="157AB25E" w14:textId="77777777" w:rsidR="005450E0" w:rsidRDefault="005450E0" w:rsidP="005450E0"/>
        </w:tc>
        <w:tc>
          <w:tcPr>
            <w:tcW w:w="2333" w:type="dxa"/>
          </w:tcPr>
          <w:p w14:paraId="1F19896E" w14:textId="23AF7789" w:rsidR="005450E0" w:rsidRDefault="005450E0" w:rsidP="00F07FD6">
            <w:pPr>
              <w:jc w:val="center"/>
            </w:pPr>
            <w:r>
              <w:t>Pesquisa e Extensão</w:t>
            </w:r>
          </w:p>
        </w:tc>
      </w:tr>
      <w:tr w:rsidR="005450E0" w14:paraId="5D32C43F" w14:textId="77777777" w:rsidTr="00C77DCD">
        <w:tc>
          <w:tcPr>
            <w:tcW w:w="2332" w:type="dxa"/>
          </w:tcPr>
          <w:p w14:paraId="4997D3AE" w14:textId="77777777" w:rsidR="005450E0" w:rsidRDefault="005450E0" w:rsidP="005450E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Noite</w:t>
            </w:r>
          </w:p>
          <w:p w14:paraId="60A0A8BA" w14:textId="77777777" w:rsidR="005450E0" w:rsidRDefault="005450E0" w:rsidP="005450E0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(18:50 – 22:00)</w:t>
            </w:r>
          </w:p>
          <w:p w14:paraId="0E75E4B4" w14:textId="77777777" w:rsidR="005450E0" w:rsidRDefault="005450E0" w:rsidP="005450E0"/>
        </w:tc>
        <w:tc>
          <w:tcPr>
            <w:tcW w:w="2332" w:type="dxa"/>
          </w:tcPr>
          <w:p w14:paraId="5BD38DE7" w14:textId="33D525D0" w:rsidR="005450E0" w:rsidRDefault="00F07FD6" w:rsidP="00F07FD6">
            <w:pPr>
              <w:jc w:val="center"/>
            </w:pPr>
            <w:r>
              <w:t>Atendimento de estudantes (TCC)</w:t>
            </w:r>
          </w:p>
        </w:tc>
        <w:tc>
          <w:tcPr>
            <w:tcW w:w="2332" w:type="dxa"/>
          </w:tcPr>
          <w:p w14:paraId="5DF7BFD1" w14:textId="6C39D308" w:rsidR="005450E0" w:rsidRDefault="005450E0" w:rsidP="00F07FD6">
            <w:pPr>
              <w:jc w:val="center"/>
            </w:pPr>
            <w:r>
              <w:t>Aulas na Graduação</w:t>
            </w:r>
          </w:p>
        </w:tc>
        <w:tc>
          <w:tcPr>
            <w:tcW w:w="2332" w:type="dxa"/>
          </w:tcPr>
          <w:p w14:paraId="04869A28" w14:textId="12774ECE" w:rsidR="005450E0" w:rsidRDefault="005450E0" w:rsidP="00F07FD6">
            <w:pPr>
              <w:jc w:val="center"/>
            </w:pPr>
            <w:r>
              <w:t>Aulas na Graduação</w:t>
            </w:r>
          </w:p>
        </w:tc>
        <w:tc>
          <w:tcPr>
            <w:tcW w:w="2333" w:type="dxa"/>
          </w:tcPr>
          <w:p w14:paraId="3AD4B338" w14:textId="5C0A3107" w:rsidR="005450E0" w:rsidRDefault="005450E0" w:rsidP="005450E0">
            <w:r>
              <w:t>Pesquisa e Extensão</w:t>
            </w:r>
          </w:p>
        </w:tc>
        <w:tc>
          <w:tcPr>
            <w:tcW w:w="2333" w:type="dxa"/>
          </w:tcPr>
          <w:p w14:paraId="0CEC3826" w14:textId="15867A98" w:rsidR="005450E0" w:rsidRDefault="005450E0" w:rsidP="00F07FD6">
            <w:pPr>
              <w:jc w:val="center"/>
            </w:pPr>
            <w:r>
              <w:t>Atendimento a alunos da graduação</w:t>
            </w:r>
          </w:p>
        </w:tc>
      </w:tr>
    </w:tbl>
    <w:p w14:paraId="7F9F98CC" w14:textId="77777777" w:rsidR="00635041" w:rsidRDefault="00635041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UFG CAMPUS GOIÁS</w:t>
      </w:r>
    </w:p>
    <w:p w14:paraId="28B5CA3D" w14:textId="77777777" w:rsidR="00635041" w:rsidRDefault="00635041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UNIDADE ACADÊMICA ESPECIAL DE CIÊNCIAS HUMANAS - UAECH</w:t>
      </w:r>
    </w:p>
    <w:p w14:paraId="611C5103" w14:textId="77777777" w:rsidR="00586DFA" w:rsidRDefault="00586DFA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HORÁRIO SEMANAL – DOCENTE</w:t>
      </w:r>
    </w:p>
    <w:p w14:paraId="165CCB8A" w14:textId="77777777" w:rsidR="007B4084" w:rsidRDefault="007B4084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00F932BF" w14:textId="5A9B0F81" w:rsidR="00C77DCD" w:rsidRDefault="00C77DCD" w:rsidP="00C77DCD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Docente:__</w:t>
      </w:r>
      <w:r w:rsidR="005450E0" w:rsidRPr="005450E0">
        <w:rPr>
          <w:rStyle w:val="Forte"/>
          <w:rFonts w:ascii="Calibri" w:hAnsi="Calibri" w:cs="Calibri"/>
          <w:color w:val="000000"/>
          <w:sz w:val="22"/>
          <w:szCs w:val="22"/>
          <w:u w:val="single"/>
        </w:rPr>
        <w:t>Vitor de Almeida Silva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>__________ Área: ___</w:t>
      </w:r>
      <w:r w:rsidR="005450E0" w:rsidRPr="005450E0">
        <w:rPr>
          <w:rStyle w:val="Forte"/>
          <w:rFonts w:ascii="Calibri" w:hAnsi="Calibri" w:cs="Calibri"/>
          <w:color w:val="000000"/>
          <w:sz w:val="22"/>
          <w:szCs w:val="22"/>
          <w:u w:val="single"/>
        </w:rPr>
        <w:t>Ciências Humanas/Educação do Campo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>______ CH semanal: __</w:t>
      </w:r>
      <w:r w:rsidR="005450E0" w:rsidRPr="005450E0">
        <w:rPr>
          <w:rStyle w:val="Forte"/>
          <w:rFonts w:ascii="Calibri" w:hAnsi="Calibri" w:cs="Calibri"/>
          <w:color w:val="000000"/>
          <w:sz w:val="22"/>
          <w:szCs w:val="22"/>
          <w:u w:val="single"/>
        </w:rPr>
        <w:t>40h/DE</w:t>
      </w:r>
      <w:r w:rsidRPr="005450E0">
        <w:rPr>
          <w:rStyle w:val="Forte"/>
          <w:rFonts w:ascii="Calibri" w:hAnsi="Calibri" w:cs="Calibri"/>
          <w:color w:val="000000"/>
          <w:sz w:val="22"/>
          <w:szCs w:val="22"/>
          <w:u w:val="single"/>
        </w:rPr>
        <w:t>__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 Semestre: 2021/_</w:t>
      </w:r>
      <w:r w:rsidR="005450E0" w:rsidRPr="005450E0">
        <w:rPr>
          <w:rStyle w:val="Forte"/>
          <w:rFonts w:ascii="Calibri" w:hAnsi="Calibri" w:cs="Calibri"/>
          <w:color w:val="000000"/>
          <w:sz w:val="22"/>
          <w:szCs w:val="22"/>
          <w:u w:val="single"/>
        </w:rPr>
        <w:t>1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>_</w:t>
      </w:r>
    </w:p>
    <w:p w14:paraId="731C730B" w14:textId="77777777" w:rsidR="00C77DCD" w:rsidRDefault="00C77DCD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25766CE7" w14:textId="77777777" w:rsidR="007B4084" w:rsidRDefault="007B4084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B3C9B54" w14:textId="77777777"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6F1FD54E" w14:textId="77777777"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40F3FBA5" w14:textId="77777777" w:rsidR="00586DFA" w:rsidRDefault="00586DFA"/>
    <w:p w14:paraId="6B09C447" w14:textId="77777777" w:rsidR="00586DFA" w:rsidRDefault="00586DFA"/>
    <w:p w14:paraId="70BBC1BD" w14:textId="77777777" w:rsidR="00586DFA" w:rsidRDefault="00586DFA"/>
    <w:sectPr w:rsidR="00586DFA" w:rsidSect="00EC3D5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84B26" w14:textId="77777777" w:rsidR="00DD7B98" w:rsidRDefault="00DD7B98" w:rsidP="00586DFA">
      <w:pPr>
        <w:spacing w:after="0" w:line="240" w:lineRule="auto"/>
      </w:pPr>
      <w:r>
        <w:separator/>
      </w:r>
    </w:p>
  </w:endnote>
  <w:endnote w:type="continuationSeparator" w:id="0">
    <w:p w14:paraId="1EDD3F59" w14:textId="77777777" w:rsidR="00DD7B98" w:rsidRDefault="00DD7B98" w:rsidP="0058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A4FA0" w14:textId="77777777" w:rsidR="00DD7B98" w:rsidRDefault="00DD7B98" w:rsidP="00586DFA">
      <w:pPr>
        <w:spacing w:after="0" w:line="240" w:lineRule="auto"/>
      </w:pPr>
      <w:r>
        <w:separator/>
      </w:r>
    </w:p>
  </w:footnote>
  <w:footnote w:type="continuationSeparator" w:id="0">
    <w:p w14:paraId="260AE1C8" w14:textId="77777777" w:rsidR="00DD7B98" w:rsidRDefault="00DD7B98" w:rsidP="00586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B8"/>
    <w:rsid w:val="00015194"/>
    <w:rsid w:val="001252B8"/>
    <w:rsid w:val="00235782"/>
    <w:rsid w:val="002A5425"/>
    <w:rsid w:val="005450E0"/>
    <w:rsid w:val="00586DFA"/>
    <w:rsid w:val="00635041"/>
    <w:rsid w:val="007B4084"/>
    <w:rsid w:val="008423AF"/>
    <w:rsid w:val="00935A7C"/>
    <w:rsid w:val="00C77DCD"/>
    <w:rsid w:val="00D40D95"/>
    <w:rsid w:val="00DD7B98"/>
    <w:rsid w:val="00E33137"/>
    <w:rsid w:val="00EC3D56"/>
    <w:rsid w:val="00F07FD6"/>
    <w:rsid w:val="00F9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D544"/>
  <w15:chartTrackingRefBased/>
  <w15:docId w15:val="{0391DB8D-4A4A-48A9-B93C-BB8972E1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01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519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DFA"/>
  </w:style>
  <w:style w:type="paragraph" w:styleId="Rodap">
    <w:name w:val="footer"/>
    <w:basedOn w:val="Normal"/>
    <w:link w:val="RodapChar"/>
    <w:uiPriority w:val="99"/>
    <w:unhideWhenUsed/>
    <w:rsid w:val="0058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6E54-A05C-419B-99E5-DB6B640C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Cícero Oliveira</dc:creator>
  <cp:keywords/>
  <dc:description/>
  <cp:lastModifiedBy>Vitor Almeida Silva</cp:lastModifiedBy>
  <cp:revision>3</cp:revision>
  <dcterms:created xsi:type="dcterms:W3CDTF">2021-07-08T13:40:00Z</dcterms:created>
  <dcterms:modified xsi:type="dcterms:W3CDTF">2021-07-08T13:45:00Z</dcterms:modified>
</cp:coreProperties>
</file>