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6555"/>
        <w:gridCol w:w="1410"/>
      </w:tblGrid>
      <w:tr w:rsidR="00391140" w14:paraId="372BD487" w14:textId="77777777" w:rsidTr="004E0160">
        <w:trPr>
          <w:jc w:val="center"/>
        </w:trPr>
        <w:tc>
          <w:tcPr>
            <w:tcW w:w="1365" w:type="dxa"/>
            <w:vAlign w:val="center"/>
          </w:tcPr>
          <w:p w14:paraId="38862A61" w14:textId="77777777" w:rsidR="00391140" w:rsidRDefault="004E0160" w:rsidP="004E0160">
            <w:pPr>
              <w:pStyle w:val="TableContents"/>
              <w:jc w:val="center"/>
            </w:pPr>
            <w:r>
              <w:rPr>
                <w:noProof/>
                <w:sz w:val="14"/>
                <w:lang w:eastAsia="pt-BR" w:bidi="ar-SA"/>
              </w:rPr>
              <w:drawing>
                <wp:inline distT="0" distB="0" distL="0" distR="0" wp14:anchorId="5C07B6B1" wp14:editId="2EF87C58">
                  <wp:extent cx="688975" cy="553720"/>
                  <wp:effectExtent l="0" t="0" r="0" b="0"/>
                  <wp:docPr id="5" name="Imagem 5" descr="LOGO-E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E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vAlign w:val="center"/>
          </w:tcPr>
          <w:p w14:paraId="0E14951F" w14:textId="77777777" w:rsidR="00391140" w:rsidRDefault="00391140" w:rsidP="004E0160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6A97D7C" w14:textId="77777777" w:rsidR="00391140" w:rsidRDefault="0037135B" w:rsidP="004E0160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UNIVERSIDADE FEDERAL DE GOIÁS</w:t>
            </w:r>
          </w:p>
          <w:p w14:paraId="6F3FD2DD" w14:textId="77777777" w:rsidR="00391140" w:rsidRDefault="0037135B" w:rsidP="004E0160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PRÓ-REITORIA DE PESQUISA E PÓS-GRADUAÇÃO</w:t>
            </w:r>
          </w:p>
          <w:p w14:paraId="7E8959CC" w14:textId="77777777" w:rsidR="00391140" w:rsidRDefault="0037135B" w:rsidP="004E0160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ESCOLA DE ENGENHARIA ELÉTRICA</w:t>
            </w:r>
            <w:r w:rsidR="004E0160">
              <w:rPr>
                <w:rFonts w:ascii="Arial" w:hAnsi="Arial"/>
                <w:b/>
                <w:bCs/>
                <w:sz w:val="18"/>
                <w:szCs w:val="18"/>
              </w:rPr>
              <w:t xml:space="preserve">, MECÂNICA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 DE COMPUTAÇÃO</w:t>
            </w:r>
          </w:p>
          <w:p w14:paraId="7646EE80" w14:textId="4423F5A8" w:rsidR="00391140" w:rsidRDefault="0037135B" w:rsidP="004E0160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ESPECIALIZAÇÃO EM </w:t>
            </w:r>
            <w:r w:rsidR="00307F73">
              <w:rPr>
                <w:rFonts w:ascii="Arial" w:hAnsi="Arial"/>
                <w:b/>
                <w:bCs/>
                <w:sz w:val="18"/>
                <w:szCs w:val="18"/>
              </w:rPr>
              <w:t>ENGENHARIA ECONÔMICA E FINANCEIRA PARA PROJETOS DE INVESTIMENTOS</w:t>
            </w:r>
          </w:p>
          <w:p w14:paraId="0B60D024" w14:textId="77777777" w:rsidR="004E0160" w:rsidRDefault="004E0160" w:rsidP="00501822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1C1D9D64" w14:textId="77777777" w:rsidR="00391140" w:rsidRDefault="004E0160" w:rsidP="004E0160">
            <w:pPr>
              <w:pStyle w:val="TableContents"/>
              <w:jc w:val="center"/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0DC6FFDB" wp14:editId="26523DC4">
                  <wp:extent cx="393065" cy="605155"/>
                  <wp:effectExtent l="0" t="0" r="6985" b="444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605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8518A9" w14:textId="26FF9EAC" w:rsidR="00391140" w:rsidRDefault="0037135B" w:rsidP="004E0160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TERMO DE COMPROMISSO DO CURSO DE ESPECIALIZAÇÃO EM </w:t>
      </w:r>
      <w:r w:rsidR="00307F73">
        <w:rPr>
          <w:rFonts w:ascii="Arial" w:hAnsi="Arial"/>
          <w:b/>
          <w:sz w:val="28"/>
          <w:szCs w:val="28"/>
        </w:rPr>
        <w:t>ENGENHARIA ECONÔMICA E FINANCEIRA PARA PROJETOS DE INVESTIMENTOS</w:t>
      </w:r>
      <w:r w:rsidR="004E0160">
        <w:rPr>
          <w:rFonts w:ascii="Arial" w:hAnsi="Arial"/>
          <w:b/>
          <w:sz w:val="28"/>
          <w:szCs w:val="28"/>
        </w:rPr>
        <w:t xml:space="preserve"> </w:t>
      </w:r>
    </w:p>
    <w:p w14:paraId="380FC82A" w14:textId="77777777" w:rsidR="00391140" w:rsidRDefault="00391140">
      <w:pPr>
        <w:pStyle w:val="Standard"/>
        <w:jc w:val="center"/>
        <w:rPr>
          <w:rFonts w:ascii="Arial" w:hAnsi="Arial" w:cs="Arial"/>
        </w:rPr>
      </w:pPr>
    </w:p>
    <w:p w14:paraId="281B3470" w14:textId="5A8121EE" w:rsidR="003D4C22" w:rsidRDefault="003D4C22" w:rsidP="003D4C2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3C17D0">
        <w:rPr>
          <w:rFonts w:ascii="Arial" w:hAnsi="Arial" w:cs="Arial"/>
        </w:rPr>
        <w:t xml:space="preserve">                  Goiânia/GO, __</w:t>
      </w:r>
      <w:r>
        <w:rPr>
          <w:rFonts w:ascii="Arial" w:hAnsi="Arial" w:cs="Arial"/>
        </w:rPr>
        <w:t xml:space="preserve"> de </w:t>
      </w:r>
      <w:r w:rsidR="004A2375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01822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</w:p>
    <w:p w14:paraId="3A16E151" w14:textId="77777777" w:rsidR="003D4C22" w:rsidRDefault="003D4C22" w:rsidP="003D4C22">
      <w:pPr>
        <w:pStyle w:val="Standard"/>
        <w:jc w:val="right"/>
        <w:rPr>
          <w:rFonts w:ascii="Arial" w:hAnsi="Arial" w:cs="Arial"/>
        </w:rPr>
      </w:pPr>
    </w:p>
    <w:tbl>
      <w:tblPr>
        <w:tblW w:w="1003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94"/>
        <w:gridCol w:w="735"/>
        <w:gridCol w:w="354"/>
        <w:gridCol w:w="283"/>
        <w:gridCol w:w="1257"/>
        <w:gridCol w:w="1950"/>
        <w:gridCol w:w="283"/>
        <w:gridCol w:w="855"/>
        <w:gridCol w:w="2443"/>
      </w:tblGrid>
      <w:tr w:rsidR="00391140" w14:paraId="1A5E071A" w14:textId="77777777" w:rsidTr="00FD3199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B2A5" w14:textId="1B3144CA" w:rsidR="00391140" w:rsidRDefault="00FD3199" w:rsidP="00FD3199">
            <w:pPr>
              <w:pStyle w:val="Standard"/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Contratante</w:t>
            </w:r>
            <w:r w:rsidR="0037135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5768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91140" w14:paraId="221261F8" w14:textId="77777777" w:rsidTr="0036302B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2D84" w14:textId="10C92728" w:rsidR="00391140" w:rsidRDefault="0037135B" w:rsidP="00FD3199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Identidade</w:t>
            </w:r>
            <w:r w:rsidR="0036302B">
              <w:rPr>
                <w:rFonts w:ascii="Arial" w:hAnsi="Arial" w:cs="Arial"/>
              </w:rPr>
              <w:t>: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D5DA" w14:textId="10F71689" w:rsidR="00391140" w:rsidRDefault="00307F73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EF2C" w14:textId="77777777" w:rsidR="00391140" w:rsidRDefault="0037135B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692A" w14:textId="0FEFD2F8" w:rsidR="00391140" w:rsidRDefault="0037135B" w:rsidP="0036302B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Emissor</w:t>
            </w:r>
            <w:r w:rsidR="0036302B">
              <w:rPr>
                <w:rFonts w:ascii="Arial" w:hAnsi="Arial" w:cs="Arial"/>
              </w:rPr>
              <w:t>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459A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FA83" w14:textId="77777777" w:rsidR="00391140" w:rsidRDefault="0037135B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5E11" w14:textId="7E7D38B9" w:rsidR="00391140" w:rsidRDefault="0037135B" w:rsidP="0036302B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  <w:r w:rsidR="0036302B">
              <w:rPr>
                <w:rFonts w:ascii="Arial" w:hAnsi="Arial" w:cs="Arial"/>
              </w:rPr>
              <w:t>: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69EC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91140" w14:paraId="777B7111" w14:textId="77777777"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3BC3" w14:textId="77777777" w:rsidR="00391140" w:rsidRDefault="0037135B" w:rsidP="004E0160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(completo)</w:t>
            </w:r>
            <w:r w:rsidR="004E0160">
              <w:rPr>
                <w:rFonts w:ascii="Arial" w:hAnsi="Arial" w:cs="Arial"/>
              </w:rPr>
              <w:t>:</w:t>
            </w:r>
          </w:p>
        </w:tc>
        <w:tc>
          <w:tcPr>
            <w:tcW w:w="7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B6C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91140" w14:paraId="00046E70" w14:textId="77777777">
        <w:tc>
          <w:tcPr>
            <w:tcW w:w="10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A47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91140" w14:paraId="500C9D40" w14:textId="77777777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0462" w14:textId="77777777" w:rsidR="00391140" w:rsidRDefault="0037135B" w:rsidP="004E0160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4E0160">
              <w:rPr>
                <w:rFonts w:ascii="Arial" w:hAnsi="Arial" w:cs="Arial"/>
              </w:rPr>
              <w:t>:</w:t>
            </w:r>
          </w:p>
        </w:tc>
        <w:tc>
          <w:tcPr>
            <w:tcW w:w="8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F220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91140" w14:paraId="56B6101F" w14:textId="77777777" w:rsidTr="00501822"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822F" w14:textId="5AEB3AE9" w:rsidR="00391140" w:rsidRDefault="003D4C22" w:rsidP="003D4C22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Fones:</w:t>
            </w:r>
          </w:p>
        </w:tc>
        <w:tc>
          <w:tcPr>
            <w:tcW w:w="8160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0810" w14:textId="77777777" w:rsidR="00391140" w:rsidRDefault="0039114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501822" w14:paraId="116B2FC4" w14:textId="77777777" w:rsidTr="00501822"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1755" w14:textId="40578455" w:rsidR="00501822" w:rsidRDefault="00501822" w:rsidP="003D4C22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Turma: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0546" w14:textId="77777777" w:rsidR="00501822" w:rsidRDefault="005018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0416B554" w14:textId="77777777" w:rsidR="00391140" w:rsidRDefault="00391140">
      <w:pPr>
        <w:pStyle w:val="Standard"/>
        <w:rPr>
          <w:rFonts w:ascii="Arial" w:hAnsi="Arial" w:cs="Arial"/>
        </w:rPr>
      </w:pPr>
    </w:p>
    <w:p w14:paraId="7636FDBA" w14:textId="1D1D2B7D" w:rsidR="00391140" w:rsidRDefault="0037135B">
      <w:pPr>
        <w:pStyle w:val="Standard"/>
        <w:jc w:val="both"/>
      </w:pPr>
      <w:r>
        <w:rPr>
          <w:rFonts w:ascii="Arial" w:hAnsi="Arial" w:cs="Arial"/>
          <w:b/>
        </w:rPr>
        <w:t>Con</w:t>
      </w:r>
      <w:r w:rsidR="00CE2ACB">
        <w:rPr>
          <w:rFonts w:ascii="Arial" w:hAnsi="Arial" w:cs="Arial"/>
          <w:b/>
        </w:rPr>
        <w:t>tratada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Coordenação do Curso de Especialização em </w:t>
      </w:r>
      <w:r w:rsidR="00307F73">
        <w:rPr>
          <w:rFonts w:ascii="Arial" w:hAnsi="Arial" w:cs="Arial"/>
        </w:rPr>
        <w:t>Engenharia Econômica e Financeira para Projetos de Investimentos</w:t>
      </w:r>
      <w:r>
        <w:rPr>
          <w:rFonts w:ascii="Arial" w:hAnsi="Arial" w:cs="Arial"/>
        </w:rPr>
        <w:t>, sito no Campus I, Praça Universitária, s/nº, Setor Universitário, Goiânia-GO.</w:t>
      </w:r>
    </w:p>
    <w:p w14:paraId="36B0BAD6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34FC7DBB" w14:textId="3D40201D" w:rsidR="00311411" w:rsidRDefault="0031141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Pelo presente</w:t>
      </w:r>
      <w:r w:rsidR="00BC53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firmam</w:t>
      </w:r>
      <w:r w:rsidR="00BC53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entre si, </w:t>
      </w:r>
      <w:r w:rsidR="0036302B">
        <w:rPr>
          <w:rFonts w:ascii="Arial" w:hAnsi="Arial" w:cs="Arial"/>
        </w:rPr>
        <w:t>a Contratante __</w:t>
      </w:r>
      <w:r>
        <w:rPr>
          <w:rFonts w:ascii="Arial" w:hAnsi="Arial" w:cs="Arial"/>
        </w:rPr>
        <w:t>___________________________________</w:t>
      </w:r>
    </w:p>
    <w:p w14:paraId="55704E8B" w14:textId="6C2C1078" w:rsidR="00391140" w:rsidRDefault="0037135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a </w:t>
      </w:r>
      <w:r w:rsidRPr="00497641">
        <w:rPr>
          <w:rFonts w:ascii="Arial" w:hAnsi="Arial" w:cs="Arial"/>
          <w:b/>
        </w:rPr>
        <w:t xml:space="preserve">Coordenação do Curso de Especialização em </w:t>
      </w:r>
      <w:r w:rsidR="00307F73">
        <w:rPr>
          <w:rFonts w:ascii="Arial" w:hAnsi="Arial" w:cs="Arial"/>
          <w:b/>
        </w:rPr>
        <w:t>Engenharia Econômica e Financeira para Projetos de Investimentos</w:t>
      </w:r>
      <w:r w:rsidR="004E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Termo de Compromisso para a realização do </w:t>
      </w:r>
      <w:r w:rsidR="00307F73" w:rsidRPr="00307F73">
        <w:rPr>
          <w:rFonts w:ascii="Arial" w:hAnsi="Arial" w:cs="Arial"/>
        </w:rPr>
        <w:t>Curso de Especialização em Engenharia Econômica e Financeira para Projetos de Investimentos</w:t>
      </w:r>
      <w:r w:rsidR="00307F73">
        <w:rPr>
          <w:rFonts w:ascii="Arial" w:hAnsi="Arial" w:cs="Arial"/>
        </w:rPr>
        <w:t xml:space="preserve"> (</w:t>
      </w:r>
      <w:proofErr w:type="spellStart"/>
      <w:r w:rsidR="00307F73">
        <w:rPr>
          <w:rFonts w:ascii="Arial" w:hAnsi="Arial" w:cs="Arial"/>
        </w:rPr>
        <w:t>eEEFPI</w:t>
      </w:r>
      <w:proofErr w:type="spellEnd"/>
      <w:r w:rsidR="002073B7">
        <w:rPr>
          <w:rFonts w:ascii="Arial" w:hAnsi="Arial" w:cs="Arial"/>
        </w:rPr>
        <w:t>)</w:t>
      </w:r>
      <w:r w:rsidR="00BC53A6">
        <w:rPr>
          <w:rFonts w:ascii="Arial" w:hAnsi="Arial" w:cs="Arial"/>
        </w:rPr>
        <w:t>, em que c</w:t>
      </w:r>
      <w:r>
        <w:rPr>
          <w:rFonts w:ascii="Arial" w:hAnsi="Arial" w:cs="Arial"/>
        </w:rPr>
        <w:t>omp</w:t>
      </w:r>
      <w:r w:rsidR="0036302B">
        <w:rPr>
          <w:rFonts w:ascii="Arial" w:hAnsi="Arial" w:cs="Arial"/>
        </w:rPr>
        <w:t xml:space="preserve">romete a Contratante </w:t>
      </w:r>
      <w:r w:rsidR="00BC53A6">
        <w:rPr>
          <w:rFonts w:ascii="Arial" w:hAnsi="Arial" w:cs="Arial"/>
        </w:rPr>
        <w:t>efetuar</w:t>
      </w:r>
      <w:r>
        <w:rPr>
          <w:rFonts w:ascii="Arial" w:hAnsi="Arial" w:cs="Arial"/>
        </w:rPr>
        <w:t xml:space="preserve"> os p</w:t>
      </w:r>
      <w:r w:rsidR="00CE2ACB">
        <w:rPr>
          <w:rFonts w:ascii="Arial" w:hAnsi="Arial" w:cs="Arial"/>
        </w:rPr>
        <w:t>agamentos referentes à</w:t>
      </w:r>
      <w:r w:rsidR="00BC53A6">
        <w:rPr>
          <w:rFonts w:ascii="Arial" w:hAnsi="Arial" w:cs="Arial"/>
        </w:rPr>
        <w:t xml:space="preserve">s </w:t>
      </w:r>
      <w:r w:rsidR="00CE2ACB">
        <w:rPr>
          <w:rFonts w:ascii="Arial" w:hAnsi="Arial" w:cs="Arial"/>
        </w:rPr>
        <w:t xml:space="preserve">17 (dezessete) </w:t>
      </w:r>
      <w:r w:rsidR="00BC53A6">
        <w:rPr>
          <w:rFonts w:ascii="Arial" w:hAnsi="Arial" w:cs="Arial"/>
        </w:rPr>
        <w:t>mensalidades do curso proposto</w:t>
      </w:r>
      <w:r>
        <w:rPr>
          <w:rFonts w:ascii="Arial" w:hAnsi="Arial" w:cs="Arial"/>
        </w:rPr>
        <w:t xml:space="preserve">, </w:t>
      </w:r>
      <w:r w:rsidR="00311411">
        <w:rPr>
          <w:rFonts w:ascii="Arial" w:hAnsi="Arial" w:cs="Arial"/>
        </w:rPr>
        <w:t xml:space="preserve">sob pena </w:t>
      </w:r>
      <w:r w:rsidR="00CE2ACB">
        <w:rPr>
          <w:rFonts w:ascii="Arial" w:hAnsi="Arial" w:cs="Arial"/>
        </w:rPr>
        <w:t>de não ser matriculado nas disciplinas subsequentes</w:t>
      </w:r>
      <w:r w:rsidR="00311411">
        <w:rPr>
          <w:rFonts w:ascii="Arial" w:hAnsi="Arial" w:cs="Arial"/>
        </w:rPr>
        <w:t xml:space="preserve">, </w:t>
      </w:r>
      <w:r w:rsidR="00BC53A6">
        <w:rPr>
          <w:rFonts w:ascii="Arial" w:hAnsi="Arial" w:cs="Arial"/>
        </w:rPr>
        <w:t>da mesma forma garante a contratada</w:t>
      </w:r>
      <w:r>
        <w:rPr>
          <w:rFonts w:ascii="Arial" w:hAnsi="Arial" w:cs="Arial"/>
        </w:rPr>
        <w:t xml:space="preserve"> em concluir a oferta do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>
        <w:rPr>
          <w:rFonts w:ascii="Arial" w:hAnsi="Arial" w:cs="Arial"/>
        </w:rPr>
        <w:t>.</w:t>
      </w:r>
    </w:p>
    <w:p w14:paraId="5081FBA5" w14:textId="77777777" w:rsidR="00391140" w:rsidRDefault="00391140">
      <w:pPr>
        <w:pStyle w:val="Standard"/>
        <w:rPr>
          <w:rFonts w:ascii="Arial" w:hAnsi="Arial" w:cs="Arial"/>
        </w:rPr>
      </w:pPr>
    </w:p>
    <w:p w14:paraId="259FB7EB" w14:textId="6416B47C" w:rsidR="00391140" w:rsidRDefault="0037135B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Do </w:t>
      </w:r>
      <w:r w:rsidR="00AB3C4A">
        <w:rPr>
          <w:rFonts w:ascii="Arial" w:hAnsi="Arial" w:cs="Arial"/>
          <w:b/>
        </w:rPr>
        <w:t>Objeto</w:t>
      </w:r>
    </w:p>
    <w:p w14:paraId="7B5F7714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186829C3" w14:textId="38F6E901" w:rsidR="00391140" w:rsidRPr="00307F73" w:rsidRDefault="00206906" w:rsidP="0020690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1.1 – Este </w:t>
      </w:r>
      <w:r w:rsidR="007206B0" w:rsidRPr="00307F73">
        <w:rPr>
          <w:rFonts w:ascii="Arial" w:hAnsi="Arial" w:cs="Arial"/>
        </w:rPr>
        <w:t>Termo de Compromisso</w:t>
      </w:r>
      <w:r w:rsidRPr="00307F73">
        <w:rPr>
          <w:rFonts w:ascii="Arial" w:hAnsi="Arial" w:cs="Arial"/>
        </w:rPr>
        <w:t xml:space="preserve"> tem por objeto estabelecer as condições de atividade, direitos e deveres entre os fomentadores do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Pr="00307F73">
        <w:rPr>
          <w:rFonts w:ascii="Arial" w:hAnsi="Arial" w:cs="Arial"/>
        </w:rPr>
        <w:t xml:space="preserve"> e </w:t>
      </w:r>
      <w:r w:rsidR="0036302B" w:rsidRPr="00307F73">
        <w:rPr>
          <w:rFonts w:ascii="Arial" w:hAnsi="Arial" w:cs="Arial"/>
        </w:rPr>
        <w:t>a Contratante matri</w:t>
      </w:r>
      <w:r w:rsidR="00271B60" w:rsidRPr="00307F73">
        <w:rPr>
          <w:rFonts w:ascii="Arial" w:hAnsi="Arial" w:cs="Arial"/>
        </w:rPr>
        <w:t>culado(a</w:t>
      </w:r>
      <w:r w:rsidRPr="00307F73">
        <w:rPr>
          <w:rFonts w:ascii="Arial" w:hAnsi="Arial" w:cs="Arial"/>
        </w:rPr>
        <w:t>) no curso.</w:t>
      </w:r>
    </w:p>
    <w:p w14:paraId="6F16DC1A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5B06CF79" w14:textId="1E01D778" w:rsidR="00391140" w:rsidRDefault="0062731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Dos Responsáveis pela Execução do C</w:t>
      </w:r>
      <w:r w:rsidR="0037135B">
        <w:rPr>
          <w:rFonts w:ascii="Arial" w:hAnsi="Arial" w:cs="Arial"/>
          <w:b/>
        </w:rPr>
        <w:t>urso</w:t>
      </w:r>
    </w:p>
    <w:p w14:paraId="2F5242E1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01DC7720" w14:textId="2FB00058" w:rsidR="00391140" w:rsidRPr="00307F73" w:rsidRDefault="00AA2809" w:rsidP="00AA2809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2.1 – A responsabilidade pela execução do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Pr="00307F73">
        <w:rPr>
          <w:rFonts w:ascii="Arial" w:hAnsi="Arial" w:cs="Arial"/>
        </w:rPr>
        <w:t xml:space="preserve"> é da Escola de Engenharia Elétrica, Mecânica e de Computação (EMC). A secretaria do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Pr="00307F73">
        <w:rPr>
          <w:rFonts w:ascii="Arial" w:hAnsi="Arial" w:cs="Arial"/>
        </w:rPr>
        <w:t xml:space="preserve"> funcionará na sede da Escola de Engenharia Elétrica, Mecânica e de Computação</w:t>
      </w:r>
      <w:r w:rsidR="00307F73">
        <w:rPr>
          <w:rFonts w:ascii="Arial" w:hAnsi="Arial" w:cs="Arial"/>
        </w:rPr>
        <w:t xml:space="preserve">, </w:t>
      </w:r>
      <w:r w:rsidR="00501822">
        <w:rPr>
          <w:rFonts w:ascii="Arial" w:hAnsi="Arial" w:cs="Arial"/>
        </w:rPr>
        <w:t xml:space="preserve">no Bloco A, </w:t>
      </w:r>
      <w:r w:rsidR="00307F73">
        <w:rPr>
          <w:rFonts w:ascii="Arial" w:hAnsi="Arial" w:cs="Arial"/>
        </w:rPr>
        <w:t>na sala</w:t>
      </w:r>
      <w:r w:rsidR="00501822">
        <w:rPr>
          <w:rFonts w:ascii="Arial" w:hAnsi="Arial" w:cs="Arial"/>
        </w:rPr>
        <w:t xml:space="preserve"> de Pós-Graduação</w:t>
      </w:r>
      <w:r w:rsidR="001B7553">
        <w:rPr>
          <w:rFonts w:ascii="Arial" w:hAnsi="Arial" w:cs="Arial"/>
        </w:rPr>
        <w:t>.</w:t>
      </w:r>
    </w:p>
    <w:p w14:paraId="01D2C1BF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0D5F7BEF" w14:textId="32E704D7" w:rsidR="00391140" w:rsidRDefault="0062731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 Duração do Curso e T</w:t>
      </w:r>
      <w:r w:rsidR="0037135B">
        <w:rPr>
          <w:rFonts w:ascii="Arial" w:hAnsi="Arial" w:cs="Arial"/>
          <w:b/>
        </w:rPr>
        <w:t>itulação</w:t>
      </w:r>
    </w:p>
    <w:p w14:paraId="23222523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5E43BA4F" w14:textId="6BB73189" w:rsidR="009060E0" w:rsidRDefault="00A160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3.1 – 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Pr="00307F73">
        <w:rPr>
          <w:rFonts w:ascii="Arial" w:hAnsi="Arial" w:cs="Arial"/>
        </w:rPr>
        <w:t xml:space="preserve"> terá duração de 18 meses, sendo o início em </w:t>
      </w:r>
      <w:r w:rsidR="00B56B32" w:rsidRPr="006920E1">
        <w:rPr>
          <w:rFonts w:ascii="Arial" w:hAnsi="Arial" w:cs="Arial"/>
          <w:highlight w:val="yellow"/>
        </w:rPr>
        <w:t>março</w:t>
      </w:r>
      <w:r w:rsidRPr="006920E1">
        <w:rPr>
          <w:rFonts w:ascii="Arial" w:hAnsi="Arial" w:cs="Arial"/>
          <w:highlight w:val="yellow"/>
        </w:rPr>
        <w:t xml:space="preserve"> de 20</w:t>
      </w:r>
      <w:r w:rsidR="00B56B32" w:rsidRPr="006920E1">
        <w:rPr>
          <w:rFonts w:ascii="Arial" w:hAnsi="Arial" w:cs="Arial"/>
          <w:highlight w:val="yellow"/>
        </w:rPr>
        <w:t>2</w:t>
      </w:r>
      <w:r w:rsidRPr="006920E1">
        <w:rPr>
          <w:rFonts w:ascii="Arial" w:hAnsi="Arial" w:cs="Arial"/>
          <w:highlight w:val="yellow"/>
        </w:rPr>
        <w:t xml:space="preserve">1 e seu término em </w:t>
      </w:r>
      <w:r w:rsidR="00B56B32" w:rsidRPr="006920E1">
        <w:rPr>
          <w:rFonts w:ascii="Arial" w:hAnsi="Arial" w:cs="Arial"/>
          <w:highlight w:val="yellow"/>
        </w:rPr>
        <w:t>setembro</w:t>
      </w:r>
      <w:r w:rsidR="00BD690A" w:rsidRPr="006920E1">
        <w:rPr>
          <w:rFonts w:ascii="Arial" w:hAnsi="Arial" w:cs="Arial"/>
          <w:highlight w:val="yellow"/>
        </w:rPr>
        <w:t xml:space="preserve"> de 202</w:t>
      </w:r>
      <w:r w:rsidR="00B56B32" w:rsidRPr="006920E1">
        <w:rPr>
          <w:rFonts w:ascii="Arial" w:hAnsi="Arial" w:cs="Arial"/>
          <w:highlight w:val="yellow"/>
        </w:rPr>
        <w:t>2</w:t>
      </w:r>
      <w:r w:rsidR="006920E1" w:rsidRPr="006920E1">
        <w:rPr>
          <w:rFonts w:ascii="Arial" w:hAnsi="Arial" w:cs="Arial"/>
          <w:highlight w:val="yellow"/>
        </w:rPr>
        <w:t>,</w:t>
      </w:r>
      <w:r w:rsidR="006920E1">
        <w:rPr>
          <w:rFonts w:ascii="Arial" w:hAnsi="Arial" w:cs="Arial"/>
        </w:rPr>
        <w:t xml:space="preserve"> </w:t>
      </w:r>
      <w:r w:rsidR="006920E1" w:rsidRPr="006920E1">
        <w:rPr>
          <w:rFonts w:ascii="Arial" w:hAnsi="Arial" w:cs="Arial"/>
          <w:highlight w:val="yellow"/>
        </w:rPr>
        <w:t>podendo ser prorrogado para até 30/03/2023</w:t>
      </w:r>
      <w:r w:rsidR="00627313" w:rsidRPr="00307F73">
        <w:rPr>
          <w:rFonts w:ascii="Arial" w:hAnsi="Arial" w:cs="Arial"/>
        </w:rPr>
        <w:t xml:space="preserve">. Após o término do curso, a </w:t>
      </w:r>
      <w:r w:rsidR="00627313" w:rsidRPr="00307F73">
        <w:rPr>
          <w:rFonts w:ascii="Arial" w:hAnsi="Arial" w:cs="Arial"/>
        </w:rPr>
        <w:lastRenderedPageBreak/>
        <w:t>C</w:t>
      </w:r>
      <w:r w:rsidRPr="00307F73">
        <w:rPr>
          <w:rFonts w:ascii="Arial" w:hAnsi="Arial" w:cs="Arial"/>
        </w:rPr>
        <w:t>ontratante que obtiver desemp</w:t>
      </w:r>
      <w:r w:rsidR="00627313" w:rsidRPr="00307F73">
        <w:rPr>
          <w:rFonts w:ascii="Arial" w:hAnsi="Arial" w:cs="Arial"/>
        </w:rPr>
        <w:t>enho mínimo esperado</w:t>
      </w:r>
      <w:r w:rsidRPr="00307F73">
        <w:rPr>
          <w:rFonts w:ascii="Arial" w:hAnsi="Arial" w:cs="Arial"/>
        </w:rPr>
        <w:t xml:space="preserve"> obterá um Certificado de Conclusão do Curso expedido pela Universidade Federal de Goiás (UFG), de acordo com a resolução nº. 540/2001/CEPEC, que estabelece o Regulamento Geral dos Cursos de</w:t>
      </w:r>
      <w:r w:rsidR="00627313" w:rsidRPr="00307F73">
        <w:rPr>
          <w:rFonts w:ascii="Arial" w:hAnsi="Arial" w:cs="Arial"/>
        </w:rPr>
        <w:t xml:space="preserve"> Pós-Graduação "LATO SENSU" da I</w:t>
      </w:r>
      <w:r w:rsidRPr="00307F73">
        <w:rPr>
          <w:rFonts w:ascii="Arial" w:hAnsi="Arial" w:cs="Arial"/>
        </w:rPr>
        <w:t xml:space="preserve">nstituição, sendo </w:t>
      </w:r>
      <w:r w:rsidR="00627313" w:rsidRPr="00307F73">
        <w:rPr>
          <w:rFonts w:ascii="Arial" w:hAnsi="Arial" w:cs="Arial"/>
        </w:rPr>
        <w:t>a</w:t>
      </w:r>
      <w:r w:rsidRPr="00307F73">
        <w:rPr>
          <w:rFonts w:ascii="Arial" w:hAnsi="Arial" w:cs="Arial"/>
        </w:rPr>
        <w:t xml:space="preserve"> </w:t>
      </w:r>
      <w:r w:rsidR="00627313" w:rsidRPr="00307F73">
        <w:rPr>
          <w:rFonts w:ascii="Arial" w:hAnsi="Arial" w:cs="Arial"/>
        </w:rPr>
        <w:t>Contratante titulado</w:t>
      </w:r>
      <w:r w:rsidRPr="00307F73">
        <w:rPr>
          <w:rFonts w:ascii="Arial" w:hAnsi="Arial" w:cs="Arial"/>
        </w:rPr>
        <w:t xml:space="preserve">(a) como Especialista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="0037135B">
        <w:rPr>
          <w:rFonts w:ascii="Arial" w:hAnsi="Arial" w:cs="Arial"/>
        </w:rPr>
        <w:t>.</w:t>
      </w:r>
    </w:p>
    <w:p w14:paraId="1F7DEF46" w14:textId="77777777" w:rsidR="00307F73" w:rsidRPr="00307F73" w:rsidRDefault="00307F73">
      <w:pPr>
        <w:pStyle w:val="Standard"/>
        <w:jc w:val="both"/>
        <w:rPr>
          <w:rFonts w:ascii="Arial" w:hAnsi="Arial" w:cs="Arial"/>
        </w:rPr>
      </w:pPr>
    </w:p>
    <w:p w14:paraId="0221475B" w14:textId="21D0CA3E" w:rsidR="00391140" w:rsidRDefault="0062731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Da Matrícula e das M</w:t>
      </w:r>
      <w:r w:rsidR="0037135B">
        <w:rPr>
          <w:rFonts w:ascii="Arial" w:hAnsi="Arial" w:cs="Arial"/>
          <w:b/>
          <w:bCs/>
        </w:rPr>
        <w:t>ensalidades</w:t>
      </w:r>
    </w:p>
    <w:p w14:paraId="51BB177E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4E098552" w14:textId="6E91EB52" w:rsidR="00A160F6" w:rsidRPr="00307F73" w:rsidRDefault="00A160F6" w:rsidP="00A160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4.1 – </w:t>
      </w:r>
      <w:r w:rsidR="00627313" w:rsidRPr="00307F73">
        <w:rPr>
          <w:rFonts w:ascii="Arial" w:hAnsi="Arial" w:cs="Arial"/>
        </w:rPr>
        <w:t>A Contratante</w:t>
      </w:r>
      <w:r w:rsidRPr="00307F73">
        <w:rPr>
          <w:rFonts w:ascii="Arial" w:hAnsi="Arial" w:cs="Arial"/>
        </w:rPr>
        <w:t xml:space="preserve"> efetuará o pagamento de uma taxa de inscrição no valor de R$ 100,00 (cem reais).</w:t>
      </w:r>
    </w:p>
    <w:p w14:paraId="595CBBE1" w14:textId="77777777" w:rsidR="00A160F6" w:rsidRPr="00307F73" w:rsidRDefault="00A160F6" w:rsidP="00A160F6">
      <w:pPr>
        <w:pStyle w:val="Standard"/>
        <w:jc w:val="both"/>
        <w:rPr>
          <w:rFonts w:ascii="Arial" w:hAnsi="Arial" w:cs="Arial"/>
        </w:rPr>
      </w:pPr>
    </w:p>
    <w:p w14:paraId="389899D7" w14:textId="33271AD9" w:rsidR="00A160F6" w:rsidRPr="00307F73" w:rsidRDefault="00627313" w:rsidP="00A160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4.2 –</w:t>
      </w:r>
      <w:r w:rsidR="00A160F6" w:rsidRPr="00307F73">
        <w:rPr>
          <w:rFonts w:ascii="Arial" w:hAnsi="Arial" w:cs="Arial"/>
        </w:rPr>
        <w:t xml:space="preserve"> </w:t>
      </w:r>
      <w:r w:rsidRPr="00307F73">
        <w:rPr>
          <w:rFonts w:ascii="Arial" w:hAnsi="Arial" w:cs="Arial"/>
        </w:rPr>
        <w:t>A Contratante</w:t>
      </w:r>
      <w:r w:rsidR="00A160F6" w:rsidRPr="00307F73">
        <w:rPr>
          <w:rFonts w:ascii="Arial" w:hAnsi="Arial" w:cs="Arial"/>
        </w:rPr>
        <w:t xml:space="preserve"> efetuará o pagamento de uma taxa de matrícula no valor de R$ </w:t>
      </w:r>
      <w:r w:rsidR="00AA5646">
        <w:rPr>
          <w:rFonts w:ascii="Arial" w:hAnsi="Arial" w:cs="Arial"/>
        </w:rPr>
        <w:t>54</w:t>
      </w:r>
      <w:r w:rsidR="00A160F6" w:rsidRPr="00307F73">
        <w:rPr>
          <w:rFonts w:ascii="Arial" w:hAnsi="Arial" w:cs="Arial"/>
        </w:rPr>
        <w:t>9,00 (</w:t>
      </w:r>
      <w:r w:rsidR="000438B4" w:rsidRPr="00307F73">
        <w:rPr>
          <w:rFonts w:ascii="Arial" w:hAnsi="Arial" w:cs="Arial"/>
        </w:rPr>
        <w:t xml:space="preserve">quinhentos e </w:t>
      </w:r>
      <w:r w:rsidR="00AA5646">
        <w:rPr>
          <w:rFonts w:ascii="Arial" w:hAnsi="Arial" w:cs="Arial"/>
        </w:rPr>
        <w:t>quarenta</w:t>
      </w:r>
      <w:r w:rsidR="00A160F6" w:rsidRPr="00307F73">
        <w:rPr>
          <w:rFonts w:ascii="Arial" w:hAnsi="Arial" w:cs="Arial"/>
        </w:rPr>
        <w:t xml:space="preserve"> e nove reais).</w:t>
      </w:r>
    </w:p>
    <w:p w14:paraId="457E5BB0" w14:textId="77777777" w:rsidR="00A160F6" w:rsidRPr="00307F73" w:rsidRDefault="00A160F6" w:rsidP="00A160F6">
      <w:pPr>
        <w:pStyle w:val="Standard"/>
        <w:jc w:val="both"/>
        <w:rPr>
          <w:rFonts w:ascii="Arial" w:hAnsi="Arial" w:cs="Arial"/>
        </w:rPr>
      </w:pPr>
    </w:p>
    <w:p w14:paraId="1755C5A0" w14:textId="61016090" w:rsidR="00391140" w:rsidRPr="00307F73" w:rsidRDefault="00A160F6" w:rsidP="00A160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4.3 – As mensalidades serão pagas em 17 (dezessete) parcelas de R$ </w:t>
      </w:r>
      <w:r w:rsidR="00AA5646">
        <w:rPr>
          <w:rFonts w:ascii="Arial" w:hAnsi="Arial" w:cs="Arial"/>
        </w:rPr>
        <w:t>54</w:t>
      </w:r>
      <w:r w:rsidR="000438B4" w:rsidRPr="00307F73">
        <w:rPr>
          <w:rFonts w:ascii="Arial" w:hAnsi="Arial" w:cs="Arial"/>
        </w:rPr>
        <w:t>9</w:t>
      </w:r>
      <w:r w:rsidRPr="00307F73">
        <w:rPr>
          <w:rFonts w:ascii="Arial" w:hAnsi="Arial" w:cs="Arial"/>
        </w:rPr>
        <w:t>,00</w:t>
      </w:r>
      <w:r w:rsidR="000438B4" w:rsidRPr="00307F73">
        <w:rPr>
          <w:rFonts w:ascii="Arial" w:hAnsi="Arial" w:cs="Arial"/>
        </w:rPr>
        <w:t xml:space="preserve"> </w:t>
      </w:r>
      <w:r w:rsidRPr="00307F73">
        <w:rPr>
          <w:rFonts w:ascii="Arial" w:hAnsi="Arial" w:cs="Arial"/>
        </w:rPr>
        <w:t>(qu</w:t>
      </w:r>
      <w:r w:rsidR="000438B4" w:rsidRPr="00307F73">
        <w:rPr>
          <w:rFonts w:ascii="Arial" w:hAnsi="Arial" w:cs="Arial"/>
        </w:rPr>
        <w:t xml:space="preserve">inhentos e </w:t>
      </w:r>
      <w:r w:rsidR="00AA5646">
        <w:rPr>
          <w:rFonts w:ascii="Arial" w:hAnsi="Arial" w:cs="Arial"/>
        </w:rPr>
        <w:t>quarenta</w:t>
      </w:r>
      <w:r w:rsidR="00AA5646" w:rsidRPr="00307F73">
        <w:rPr>
          <w:rFonts w:ascii="Arial" w:hAnsi="Arial" w:cs="Arial"/>
        </w:rPr>
        <w:t xml:space="preserve"> </w:t>
      </w:r>
      <w:r w:rsidR="000438B4" w:rsidRPr="00307F73">
        <w:rPr>
          <w:rFonts w:ascii="Arial" w:hAnsi="Arial" w:cs="Arial"/>
        </w:rPr>
        <w:t xml:space="preserve">e nove </w:t>
      </w:r>
      <w:r w:rsidRPr="00307F73">
        <w:rPr>
          <w:rFonts w:ascii="Arial" w:hAnsi="Arial" w:cs="Arial"/>
        </w:rPr>
        <w:t>reais) cada, sempre com vencimento para o dia 10 de cada</w:t>
      </w:r>
      <w:r w:rsidR="000438B4" w:rsidRPr="00307F73">
        <w:rPr>
          <w:rFonts w:ascii="Arial" w:hAnsi="Arial" w:cs="Arial"/>
        </w:rPr>
        <w:t xml:space="preserve"> </w:t>
      </w:r>
      <w:r w:rsidRPr="00307F73">
        <w:rPr>
          <w:rFonts w:ascii="Arial" w:hAnsi="Arial" w:cs="Arial"/>
        </w:rPr>
        <w:t xml:space="preserve">mês, com o vencimento da primeira mensalidade no dia </w:t>
      </w:r>
      <w:r w:rsidRPr="001F11B2">
        <w:rPr>
          <w:rFonts w:ascii="Arial" w:hAnsi="Arial" w:cs="Arial"/>
          <w:highlight w:val="yellow"/>
        </w:rPr>
        <w:t>10/0</w:t>
      </w:r>
      <w:r w:rsidR="006920E1" w:rsidRPr="001F11B2">
        <w:rPr>
          <w:rFonts w:ascii="Arial" w:hAnsi="Arial" w:cs="Arial"/>
          <w:highlight w:val="yellow"/>
        </w:rPr>
        <w:t>4</w:t>
      </w:r>
      <w:r w:rsidRPr="001F11B2">
        <w:rPr>
          <w:rFonts w:ascii="Arial" w:hAnsi="Arial" w:cs="Arial"/>
          <w:highlight w:val="yellow"/>
        </w:rPr>
        <w:t>/20</w:t>
      </w:r>
      <w:r w:rsidR="006920E1" w:rsidRPr="001F11B2">
        <w:rPr>
          <w:rFonts w:ascii="Arial" w:hAnsi="Arial" w:cs="Arial"/>
          <w:highlight w:val="yellow"/>
        </w:rPr>
        <w:t>2</w:t>
      </w:r>
      <w:r w:rsidRPr="001F11B2">
        <w:rPr>
          <w:rFonts w:ascii="Arial" w:hAnsi="Arial" w:cs="Arial"/>
          <w:highlight w:val="yellow"/>
        </w:rPr>
        <w:t>1</w:t>
      </w:r>
      <w:r w:rsidR="006920E1" w:rsidRPr="001F11B2">
        <w:rPr>
          <w:rFonts w:ascii="Arial" w:hAnsi="Arial" w:cs="Arial"/>
          <w:highlight w:val="yellow"/>
        </w:rPr>
        <w:t xml:space="preserve"> </w:t>
      </w:r>
      <w:r w:rsidRPr="001F11B2">
        <w:rPr>
          <w:rFonts w:ascii="Arial" w:hAnsi="Arial" w:cs="Arial"/>
          <w:highlight w:val="yellow"/>
        </w:rPr>
        <w:t>e da última em</w:t>
      </w:r>
      <w:r w:rsidR="000438B4" w:rsidRPr="001F11B2">
        <w:rPr>
          <w:rFonts w:ascii="Arial" w:hAnsi="Arial" w:cs="Arial"/>
          <w:highlight w:val="yellow"/>
        </w:rPr>
        <w:t xml:space="preserve"> </w:t>
      </w:r>
      <w:r w:rsidR="00EC11DD" w:rsidRPr="001F11B2">
        <w:rPr>
          <w:rFonts w:ascii="Arial" w:hAnsi="Arial" w:cs="Arial"/>
          <w:highlight w:val="yellow"/>
        </w:rPr>
        <w:t>10/0</w:t>
      </w:r>
      <w:r w:rsidR="001F11B2" w:rsidRPr="001F11B2">
        <w:rPr>
          <w:rFonts w:ascii="Arial" w:hAnsi="Arial" w:cs="Arial"/>
          <w:highlight w:val="yellow"/>
        </w:rPr>
        <w:t>8</w:t>
      </w:r>
      <w:r w:rsidR="00EC11DD" w:rsidRPr="001F11B2">
        <w:rPr>
          <w:rFonts w:ascii="Arial" w:hAnsi="Arial" w:cs="Arial"/>
          <w:highlight w:val="yellow"/>
        </w:rPr>
        <w:t>/202</w:t>
      </w:r>
      <w:r w:rsidR="006920E1" w:rsidRPr="001F11B2">
        <w:rPr>
          <w:rFonts w:ascii="Arial" w:hAnsi="Arial" w:cs="Arial"/>
          <w:highlight w:val="yellow"/>
        </w:rPr>
        <w:t>2</w:t>
      </w:r>
      <w:r w:rsidR="0037135B">
        <w:rPr>
          <w:rFonts w:ascii="Arial" w:hAnsi="Arial" w:cs="Arial"/>
        </w:rPr>
        <w:t>.</w:t>
      </w:r>
    </w:p>
    <w:p w14:paraId="508B5035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639302EA" w14:textId="117D439B" w:rsidR="00CE0514" w:rsidRPr="00CE0514" w:rsidRDefault="00CE0514" w:rsidP="00CE0514">
      <w:pPr>
        <w:pStyle w:val="Standard"/>
        <w:jc w:val="both"/>
        <w:rPr>
          <w:rFonts w:ascii="Arial" w:hAnsi="Arial" w:cs="Arial"/>
        </w:rPr>
      </w:pPr>
      <w:r w:rsidRPr="00CE0514">
        <w:rPr>
          <w:rFonts w:ascii="Arial" w:hAnsi="Arial" w:cs="Arial"/>
        </w:rPr>
        <w:t>4.4 – O comprovante de pagamento em tempo é o instrum</w:t>
      </w:r>
      <w:r w:rsidR="00627313">
        <w:rPr>
          <w:rFonts w:ascii="Arial" w:hAnsi="Arial" w:cs="Arial"/>
        </w:rPr>
        <w:t>ento que permitirá ao(à) aluno</w:t>
      </w:r>
      <w:r w:rsidRPr="00CE0514">
        <w:rPr>
          <w:rFonts w:ascii="Arial" w:hAnsi="Arial" w:cs="Arial"/>
        </w:rPr>
        <w:t xml:space="preserve">(a) a participação nas aulas, </w:t>
      </w:r>
      <w:r>
        <w:rPr>
          <w:rFonts w:ascii="Arial" w:hAnsi="Arial" w:cs="Arial"/>
        </w:rPr>
        <w:t xml:space="preserve">o recebimento das médias das disciplinas, </w:t>
      </w:r>
      <w:r w:rsidRPr="00CE0514">
        <w:rPr>
          <w:rFonts w:ascii="Arial" w:hAnsi="Arial" w:cs="Arial"/>
        </w:rPr>
        <w:t>a garantia de manutenção do curso e de expedição do</w:t>
      </w:r>
      <w:r>
        <w:rPr>
          <w:rFonts w:ascii="Arial" w:hAnsi="Arial" w:cs="Arial"/>
        </w:rPr>
        <w:t xml:space="preserve"> </w:t>
      </w:r>
      <w:r w:rsidRPr="00CE0514">
        <w:rPr>
          <w:rFonts w:ascii="Arial" w:hAnsi="Arial" w:cs="Arial"/>
        </w:rPr>
        <w:t>Certificado de Conclusão, uma vez que o curso é totalmente autofinanciável.</w:t>
      </w:r>
    </w:p>
    <w:p w14:paraId="0FB45F06" w14:textId="77777777" w:rsidR="00CE0514" w:rsidRDefault="00CE0514" w:rsidP="00CE0514">
      <w:pPr>
        <w:pStyle w:val="Standard"/>
        <w:jc w:val="both"/>
        <w:rPr>
          <w:rFonts w:ascii="Arial" w:hAnsi="Arial" w:cs="Arial"/>
        </w:rPr>
      </w:pPr>
    </w:p>
    <w:p w14:paraId="52A16C2B" w14:textId="489A78F8" w:rsidR="00CE0514" w:rsidRPr="00CE0514" w:rsidRDefault="00CE0514" w:rsidP="00CE0514">
      <w:pPr>
        <w:pStyle w:val="Standard"/>
        <w:jc w:val="both"/>
        <w:rPr>
          <w:rFonts w:ascii="Arial" w:hAnsi="Arial" w:cs="Arial"/>
        </w:rPr>
      </w:pPr>
      <w:r w:rsidRPr="00CE0514">
        <w:rPr>
          <w:rFonts w:ascii="Arial" w:hAnsi="Arial" w:cs="Arial"/>
        </w:rPr>
        <w:t>4.5 – A Universidade Federal de Goiás não fará devoluções de valores referentes à</w:t>
      </w:r>
      <w:r>
        <w:rPr>
          <w:rFonts w:ascii="Arial" w:hAnsi="Arial" w:cs="Arial"/>
        </w:rPr>
        <w:t xml:space="preserve"> </w:t>
      </w:r>
      <w:r w:rsidRPr="00CE0514">
        <w:rPr>
          <w:rFonts w:ascii="Arial" w:hAnsi="Arial" w:cs="Arial"/>
        </w:rPr>
        <w:t>matrícula ou mensalidades, salvo quando cobradas indevidamente.</w:t>
      </w:r>
    </w:p>
    <w:p w14:paraId="691F909E" w14:textId="77777777" w:rsidR="00CE0514" w:rsidRDefault="00CE0514" w:rsidP="00CE0514">
      <w:pPr>
        <w:pStyle w:val="Standard"/>
        <w:jc w:val="both"/>
        <w:rPr>
          <w:rFonts w:ascii="Arial" w:hAnsi="Arial" w:cs="Arial"/>
        </w:rPr>
      </w:pPr>
    </w:p>
    <w:p w14:paraId="09C96443" w14:textId="00A69424" w:rsidR="00391140" w:rsidRDefault="00CE0514" w:rsidP="00627313">
      <w:pPr>
        <w:pStyle w:val="Standard"/>
        <w:jc w:val="both"/>
        <w:rPr>
          <w:rFonts w:ascii="Arial" w:hAnsi="Arial" w:cs="Arial"/>
        </w:rPr>
      </w:pPr>
      <w:r w:rsidRPr="00CE0514">
        <w:rPr>
          <w:rFonts w:ascii="Arial" w:hAnsi="Arial" w:cs="Arial"/>
        </w:rPr>
        <w:t>4.6 – As mensalidades pagas com atraso sofrerão acréscimo de 2% de multa e 0,033%</w:t>
      </w:r>
      <w:r w:rsidR="00627313">
        <w:rPr>
          <w:rFonts w:ascii="Arial" w:hAnsi="Arial" w:cs="Arial"/>
        </w:rPr>
        <w:t xml:space="preserve"> </w:t>
      </w:r>
      <w:r w:rsidRPr="00CE0514">
        <w:rPr>
          <w:rFonts w:ascii="Arial" w:hAnsi="Arial" w:cs="Arial"/>
        </w:rPr>
        <w:t>de juros de mora ao dia, quando não pagas até a data de vencimento</w:t>
      </w:r>
      <w:r w:rsidR="0037135B">
        <w:rPr>
          <w:rFonts w:ascii="Arial" w:hAnsi="Arial" w:cs="Arial"/>
        </w:rPr>
        <w:t>.</w:t>
      </w:r>
    </w:p>
    <w:p w14:paraId="0E181424" w14:textId="77777777" w:rsidR="00391140" w:rsidRDefault="00391140" w:rsidP="00627313">
      <w:pPr>
        <w:pStyle w:val="Standard"/>
        <w:rPr>
          <w:rFonts w:ascii="Arial" w:hAnsi="Arial" w:cs="Arial"/>
        </w:rPr>
      </w:pPr>
    </w:p>
    <w:p w14:paraId="4CC96C97" w14:textId="0762EF43" w:rsidR="00391140" w:rsidRDefault="0062731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Das Compensações e R</w:t>
      </w:r>
      <w:r w:rsidR="0037135B">
        <w:rPr>
          <w:rFonts w:ascii="Arial" w:hAnsi="Arial" w:cs="Arial"/>
          <w:b/>
        </w:rPr>
        <w:t>eajustes</w:t>
      </w:r>
    </w:p>
    <w:p w14:paraId="6657A994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213265C7" w14:textId="4F1490D7" w:rsidR="00280F95" w:rsidRPr="00307F73" w:rsidRDefault="00280F95" w:rsidP="00280F95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5.1 – Apenas uma única situação poderá ocorrer modificação dos valores das mensalidades: quando o número mínimo de alunos previstos no projeto original do curso não for verifi</w:t>
      </w:r>
      <w:r w:rsidR="00AA5646">
        <w:rPr>
          <w:rFonts w:ascii="Arial" w:hAnsi="Arial" w:cs="Arial"/>
        </w:rPr>
        <w:t>cado. Este número mínimo é de 30 (trinta</w:t>
      </w:r>
      <w:r w:rsidRPr="00307F73">
        <w:rPr>
          <w:rFonts w:ascii="Arial" w:hAnsi="Arial" w:cs="Arial"/>
        </w:rPr>
        <w:t>) alunos pagantes.</w:t>
      </w:r>
    </w:p>
    <w:p w14:paraId="228FA95B" w14:textId="77777777" w:rsidR="00280F95" w:rsidRPr="00307F73" w:rsidRDefault="00280F95" w:rsidP="00280F95">
      <w:pPr>
        <w:pStyle w:val="Standard"/>
        <w:jc w:val="both"/>
        <w:rPr>
          <w:rFonts w:ascii="Arial" w:hAnsi="Arial" w:cs="Arial"/>
        </w:rPr>
      </w:pPr>
    </w:p>
    <w:p w14:paraId="082A0999" w14:textId="7D29F63D" w:rsidR="00391140" w:rsidRPr="002955AF" w:rsidRDefault="00280F95" w:rsidP="00280F95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5.2 – Sempre que a situação do item 5.1 for verificada, este fato será comprovado aos contratantes em reunião através de planilhas e um acordo com o valor das novas parcelas será estabelecido. </w:t>
      </w:r>
      <w:r w:rsidRPr="002955AF">
        <w:rPr>
          <w:rFonts w:ascii="Arial" w:hAnsi="Arial" w:cs="Arial"/>
        </w:rPr>
        <w:t>Caso co</w:t>
      </w:r>
      <w:r w:rsidR="00627313" w:rsidRPr="002955AF">
        <w:rPr>
          <w:rFonts w:ascii="Arial" w:hAnsi="Arial" w:cs="Arial"/>
        </w:rPr>
        <w:t>ntrário, o curso será cancelado</w:t>
      </w:r>
      <w:r w:rsidR="0037135B">
        <w:rPr>
          <w:rFonts w:ascii="Arial" w:hAnsi="Arial" w:cs="Arial"/>
        </w:rPr>
        <w:t>.</w:t>
      </w:r>
    </w:p>
    <w:p w14:paraId="4FBEDA71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67CF132A" w14:textId="03C955A9" w:rsidR="00391140" w:rsidRDefault="0062731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Do C</w:t>
      </w:r>
      <w:r w:rsidR="0037135B">
        <w:rPr>
          <w:rFonts w:ascii="Arial" w:hAnsi="Arial" w:cs="Arial"/>
          <w:b/>
        </w:rPr>
        <w:t>ancelamento</w:t>
      </w:r>
    </w:p>
    <w:p w14:paraId="0E1F249A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5BCBE277" w14:textId="4F84785A" w:rsidR="00391140" w:rsidRPr="00307F73" w:rsidRDefault="00513386" w:rsidP="0051338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6.1 – </w:t>
      </w:r>
      <w:r w:rsidR="00627313" w:rsidRPr="00307F73">
        <w:rPr>
          <w:rFonts w:ascii="Arial" w:hAnsi="Arial" w:cs="Arial"/>
        </w:rPr>
        <w:t>A Contratante inscrita</w:t>
      </w:r>
      <w:r w:rsidRPr="00307F73">
        <w:rPr>
          <w:rFonts w:ascii="Arial" w:hAnsi="Arial" w:cs="Arial"/>
        </w:rPr>
        <w:t xml:space="preserve"> no curso poderá efetuar o cancelamento de sua participação em qualquer tempo, sendo para isto necessária prévia comunicação</w:t>
      </w:r>
      <w:r w:rsidR="00C51D96" w:rsidRPr="00307F73">
        <w:rPr>
          <w:rFonts w:ascii="Arial" w:hAnsi="Arial" w:cs="Arial"/>
        </w:rPr>
        <w:t xml:space="preserve"> de trinta dias</w:t>
      </w:r>
      <w:r w:rsidRPr="00307F73">
        <w:rPr>
          <w:rFonts w:ascii="Arial" w:hAnsi="Arial" w:cs="Arial"/>
        </w:rPr>
        <w:t xml:space="preserve"> à Secretaria do Curso, por escrito (via e-mail)</w:t>
      </w:r>
      <w:r w:rsidR="00627313" w:rsidRPr="00307F73">
        <w:rPr>
          <w:rFonts w:ascii="Arial" w:hAnsi="Arial" w:cs="Arial"/>
        </w:rPr>
        <w:t>,</w:t>
      </w:r>
      <w:r w:rsidRPr="00307F73">
        <w:rPr>
          <w:rFonts w:ascii="Arial" w:hAnsi="Arial" w:cs="Arial"/>
        </w:rPr>
        <w:t xml:space="preserve"> e </w:t>
      </w:r>
      <w:r w:rsidR="00627313" w:rsidRPr="00307F73">
        <w:rPr>
          <w:rFonts w:ascii="Arial" w:hAnsi="Arial" w:cs="Arial"/>
        </w:rPr>
        <w:t xml:space="preserve">esta </w:t>
      </w:r>
      <w:r w:rsidRPr="00307F73">
        <w:rPr>
          <w:rFonts w:ascii="Arial" w:hAnsi="Arial" w:cs="Arial"/>
        </w:rPr>
        <w:t>deve ter pago todas as mensalidades até o mês corrente. Não ocor</w:t>
      </w:r>
      <w:r w:rsidR="00627313" w:rsidRPr="00307F73">
        <w:rPr>
          <w:rFonts w:ascii="Arial" w:hAnsi="Arial" w:cs="Arial"/>
        </w:rPr>
        <w:t>rendo o referido, ficará o</w:t>
      </w:r>
      <w:r w:rsidRPr="00307F73">
        <w:rPr>
          <w:rFonts w:ascii="Arial" w:hAnsi="Arial" w:cs="Arial"/>
        </w:rPr>
        <w:t xml:space="preserve"> inadimplent</w:t>
      </w:r>
      <w:r w:rsidR="00627313" w:rsidRPr="00307F73">
        <w:rPr>
          <w:rFonts w:ascii="Arial" w:hAnsi="Arial" w:cs="Arial"/>
        </w:rPr>
        <w:t xml:space="preserve">e </w:t>
      </w:r>
      <w:r w:rsidRPr="00307F73">
        <w:rPr>
          <w:rFonts w:ascii="Arial" w:hAnsi="Arial" w:cs="Arial"/>
        </w:rPr>
        <w:t>sujeito à cobrança do valor devido pelas regras da Universidade</w:t>
      </w:r>
      <w:r w:rsidR="009D1AAE">
        <w:rPr>
          <w:rFonts w:ascii="Arial" w:hAnsi="Arial" w:cs="Arial"/>
        </w:rPr>
        <w:t>.</w:t>
      </w:r>
    </w:p>
    <w:p w14:paraId="37BBC3C0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39517265" w14:textId="4A4D45F9" w:rsidR="00391140" w:rsidRDefault="00C7269B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Das Aulas e Defesa de M</w:t>
      </w:r>
      <w:r w:rsidR="0037135B">
        <w:rPr>
          <w:rFonts w:ascii="Arial" w:hAnsi="Arial" w:cs="Arial"/>
          <w:b/>
        </w:rPr>
        <w:t>onografia o</w:t>
      </w:r>
      <w:r>
        <w:rPr>
          <w:rFonts w:ascii="Arial" w:hAnsi="Arial" w:cs="Arial"/>
          <w:b/>
        </w:rPr>
        <w:t>u Apresentação de A</w:t>
      </w:r>
      <w:r w:rsidR="0037135B">
        <w:rPr>
          <w:rFonts w:ascii="Arial" w:hAnsi="Arial" w:cs="Arial"/>
          <w:b/>
        </w:rPr>
        <w:t>rtigo</w:t>
      </w:r>
    </w:p>
    <w:p w14:paraId="049E57C6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4999FA8E" w14:textId="14549BE3" w:rsidR="00391140" w:rsidRDefault="0037135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 – 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>
        <w:rPr>
          <w:rFonts w:ascii="Arial" w:hAnsi="Arial" w:cs="Arial"/>
        </w:rPr>
        <w:t xml:space="preserve"> será ministrado </w:t>
      </w:r>
      <w:r w:rsidR="00172D49" w:rsidRPr="001F11B2">
        <w:rPr>
          <w:rFonts w:ascii="Arial" w:hAnsi="Arial" w:cs="Arial"/>
          <w:highlight w:val="yellow"/>
        </w:rPr>
        <w:t>remotamente através do aplicativo ZOOM</w:t>
      </w:r>
      <w:r w:rsidR="00172D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dois dias da semana (sexta-feira</w:t>
      </w:r>
      <w:r w:rsidR="00790577">
        <w:rPr>
          <w:rFonts w:ascii="Arial" w:hAnsi="Arial" w:cs="Arial"/>
        </w:rPr>
        <w:t xml:space="preserve"> – noite</w:t>
      </w:r>
      <w:r>
        <w:rPr>
          <w:rFonts w:ascii="Arial" w:hAnsi="Arial" w:cs="Arial"/>
        </w:rPr>
        <w:t xml:space="preserve"> e sábado</w:t>
      </w:r>
      <w:r w:rsidR="00790577">
        <w:rPr>
          <w:rFonts w:ascii="Arial" w:hAnsi="Arial" w:cs="Arial"/>
        </w:rPr>
        <w:t xml:space="preserve"> – manhã e tarde</w:t>
      </w:r>
      <w:r>
        <w:rPr>
          <w:rFonts w:ascii="Arial" w:hAnsi="Arial" w:cs="Arial"/>
        </w:rPr>
        <w:t>), predominantemente com intervalos de 15 dias entre as disciplinas, na Escola de Engenharia Elétrica</w:t>
      </w:r>
      <w:r w:rsidR="009D1AAE">
        <w:rPr>
          <w:rFonts w:ascii="Arial" w:hAnsi="Arial" w:cs="Arial"/>
        </w:rPr>
        <w:t xml:space="preserve">, Mecânica </w:t>
      </w:r>
      <w:r>
        <w:rPr>
          <w:rFonts w:ascii="Arial" w:hAnsi="Arial" w:cs="Arial"/>
        </w:rPr>
        <w:t xml:space="preserve">e de Computação, </w:t>
      </w:r>
      <w:r>
        <w:rPr>
          <w:rFonts w:ascii="Arial" w:hAnsi="Arial" w:cs="Arial"/>
        </w:rPr>
        <w:lastRenderedPageBreak/>
        <w:t>localizada na Praça Universitária, s/nº, Setor Universitário, Goiânia-GO.</w:t>
      </w:r>
    </w:p>
    <w:p w14:paraId="332DF932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05BDC451" w14:textId="4E0383BF" w:rsidR="00391140" w:rsidRDefault="0037135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– As avaliações serão realizadas nas </w:t>
      </w:r>
      <w:r w:rsidR="00A366FB">
        <w:rPr>
          <w:rFonts w:ascii="Arial" w:hAnsi="Arial" w:cs="Arial"/>
        </w:rPr>
        <w:t xml:space="preserve">disciplinas, ficando a cargo de cada </w:t>
      </w:r>
      <w:r>
        <w:rPr>
          <w:rFonts w:ascii="Arial" w:hAnsi="Arial" w:cs="Arial"/>
        </w:rPr>
        <w:t>Professor.</w:t>
      </w:r>
    </w:p>
    <w:p w14:paraId="5C210009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790B4457" w14:textId="6A69215B" w:rsidR="00391140" w:rsidRDefault="0037135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 – O material didático de cada disciplina na forma eletrônica estará disponível gratuitamente </w:t>
      </w:r>
      <w:r w:rsidR="00AA5646">
        <w:rPr>
          <w:rFonts w:ascii="Arial" w:hAnsi="Arial" w:cs="Arial"/>
        </w:rPr>
        <w:t xml:space="preserve">em um servidor FTP </w:t>
      </w:r>
      <w:r w:rsidR="009D1AAE">
        <w:rPr>
          <w:rFonts w:ascii="Arial" w:hAnsi="Arial" w:cs="Arial"/>
        </w:rPr>
        <w:t xml:space="preserve">com acesso exclusivo aos alunos correntes no endereço </w:t>
      </w:r>
      <w:hyperlink r:id="rId10" w:history="1">
        <w:r w:rsidR="00AA5646" w:rsidRPr="007C0C9D">
          <w:rPr>
            <w:rStyle w:val="Hyperlink"/>
            <w:rFonts w:ascii="Arial" w:hAnsi="Arial" w:cs="Arial"/>
          </w:rPr>
          <w:t>ftp://ftp.emc.ufg.br/</w:t>
        </w:r>
      </w:hyperlink>
      <w:r w:rsidR="00D33385">
        <w:rPr>
          <w:rFonts w:ascii="Arial" w:hAnsi="Arial" w:cs="Arial"/>
        </w:rPr>
        <w:t>.</w:t>
      </w:r>
      <w:r w:rsidR="005133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será fornecido material didático na forma impressa, excetuando, quando algum professor, de forma antecipada, solicitar a reprodução de algum material extra, como: estudos de casos, relatórios, pesquisas etc.</w:t>
      </w:r>
    </w:p>
    <w:p w14:paraId="78AE4151" w14:textId="77777777" w:rsidR="00513386" w:rsidRDefault="00513386">
      <w:pPr>
        <w:pStyle w:val="Standard"/>
        <w:jc w:val="both"/>
        <w:rPr>
          <w:rFonts w:ascii="Arial" w:hAnsi="Arial" w:cs="Arial"/>
        </w:rPr>
      </w:pPr>
    </w:p>
    <w:p w14:paraId="4049AD19" w14:textId="4CFE5AB6" w:rsidR="00391140" w:rsidRDefault="0037135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7.4 – Os dias de realização das aulas estão apresentados abaixo. Estas datas não serão mudadas, exceto em comum acordo entre todos os Alunos do curso, os Professores envolvidos e a Coordenação do Curso. As disciplinas serão divididas em três encontros (fim de semana)</w:t>
      </w:r>
      <w:r w:rsidR="00C726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duração de 5 horas cada. Em cada fim de semana, serão </w:t>
      </w:r>
      <w:r w:rsidR="00C7269B">
        <w:rPr>
          <w:rFonts w:ascii="Arial" w:hAnsi="Arial" w:cs="Arial"/>
        </w:rPr>
        <w:t>0</w:t>
      </w:r>
      <w:r>
        <w:rPr>
          <w:rFonts w:ascii="Arial" w:hAnsi="Arial" w:cs="Arial"/>
        </w:rPr>
        <w:t>3 (três) professores, totalizando as 15 (quinze) horas de aula.</w:t>
      </w:r>
    </w:p>
    <w:p w14:paraId="61062297" w14:textId="77777777" w:rsidR="0086087A" w:rsidRDefault="0086087A">
      <w:pPr>
        <w:pStyle w:val="Standard"/>
        <w:jc w:val="both"/>
        <w:rPr>
          <w:rFonts w:ascii="Arial" w:hAnsi="Arial" w:cs="Arial"/>
        </w:rPr>
      </w:pPr>
    </w:p>
    <w:p w14:paraId="65827CB5" w14:textId="77777777" w:rsidR="00391140" w:rsidRDefault="00391140">
      <w:pPr>
        <w:pStyle w:val="Standard"/>
        <w:jc w:val="both"/>
        <w:rPr>
          <w:rFonts w:ascii="Verdana" w:hAnsi="Verdana"/>
          <w:b/>
          <w:bCs/>
        </w:rPr>
      </w:pPr>
    </w:p>
    <w:tbl>
      <w:tblPr>
        <w:tblW w:w="9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5034"/>
        <w:gridCol w:w="1337"/>
        <w:gridCol w:w="2233"/>
      </w:tblGrid>
      <w:tr w:rsidR="00CB5EF0" w:rsidRPr="004625BC" w14:paraId="6D33392E" w14:textId="77777777" w:rsidTr="00CB5EF0">
        <w:trPr>
          <w:trHeight w:val="30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AE965C4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Aula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F21CD7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Disciplinas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49620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Horas/aula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43C041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Data das Aulas</w:t>
            </w:r>
          </w:p>
        </w:tc>
      </w:tr>
      <w:tr w:rsidR="004625BC" w:rsidRPr="004625BC" w14:paraId="7721BF45" w14:textId="77777777" w:rsidTr="00397318">
        <w:trPr>
          <w:trHeight w:val="300"/>
          <w:jc w:val="center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25830F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Módulo 1</w:t>
            </w:r>
          </w:p>
        </w:tc>
      </w:tr>
      <w:tr w:rsidR="004625BC" w:rsidRPr="004625BC" w14:paraId="17CB6735" w14:textId="77777777" w:rsidTr="00CB5EF0">
        <w:trPr>
          <w:trHeight w:val="3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3BEB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5342" w14:textId="77777777" w:rsidR="004625BC" w:rsidRPr="004625BC" w:rsidRDefault="004625B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Introdução Eng. Econômica e Financeira </w:t>
            </w:r>
            <w:proofErr w:type="spellStart"/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Proj</w:t>
            </w:r>
            <w:proofErr w:type="spellEnd"/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. Investimentos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E557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6B2" w14:textId="6E870D23" w:rsidR="004625BC" w:rsidRPr="004625BC" w:rsidRDefault="00AC6218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C6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18/03/2021</w:t>
            </w:r>
          </w:p>
        </w:tc>
      </w:tr>
      <w:tr w:rsidR="004625BC" w:rsidRPr="004625BC" w14:paraId="731EFFCA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32D19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617E9" w14:textId="77777777" w:rsidR="004625BC" w:rsidRPr="004625BC" w:rsidRDefault="004625B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Matemática Financeira Aplicada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1AFE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317B" w14:textId="2BB89C91" w:rsidR="004625BC" w:rsidRPr="004625BC" w:rsidRDefault="00AC6218" w:rsidP="00AF518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C6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26</w:t>
            </w:r>
            <w:r w:rsidR="00AF51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e 27</w:t>
            </w:r>
            <w:r w:rsidRPr="00AC6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/03/2021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="00AF51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24</w:t>
            </w:r>
            <w:r w:rsidRPr="00AC6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/04/2021</w:t>
            </w:r>
          </w:p>
        </w:tc>
      </w:tr>
      <w:tr w:rsidR="004625BC" w:rsidRPr="004625BC" w14:paraId="68333EEE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7ECDC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6CCA" w14:textId="4B826B78" w:rsidR="004625BC" w:rsidRPr="004625BC" w:rsidRDefault="00AF5183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Elaboração de Demonstrações Financeiras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7C6B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9AD50" w14:textId="44A609F2" w:rsidR="00AF5183" w:rsidRDefault="004625BC" w:rsidP="00AF518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</w:t>
            </w:r>
            <w:r w:rsidR="00AF51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7/03/2021 </w:t>
            </w:r>
          </w:p>
          <w:p w14:paraId="1FE9D23D" w14:textId="2A7AD0B9" w:rsidR="004625BC" w:rsidRPr="004625BC" w:rsidRDefault="00AF5183" w:rsidP="00AF518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10 e 23/04/2021 </w:t>
            </w:r>
          </w:p>
        </w:tc>
      </w:tr>
      <w:tr w:rsidR="004625BC" w:rsidRPr="004625BC" w14:paraId="355FFD54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22953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081B" w14:textId="3E3C9605" w:rsidR="004625BC" w:rsidRPr="004625BC" w:rsidRDefault="00AF5183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Excel Avançado na Tomada de Decisão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BB11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4B0D" w14:textId="45734750" w:rsidR="004625BC" w:rsidRPr="004625BC" w:rsidRDefault="00F911F5" w:rsidP="00A1192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09</w:t>
            </w:r>
            <w:r w:rsidR="00A1192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, 10 e 24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/04/2021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e 14/09/2019</w:t>
            </w:r>
          </w:p>
        </w:tc>
      </w:tr>
      <w:tr w:rsidR="004625BC" w:rsidRPr="004625BC" w14:paraId="7FBEC117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63D8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59B6" w14:textId="77777777" w:rsidR="004625BC" w:rsidRPr="004625BC" w:rsidRDefault="004625B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Engenharia Econômica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6EE3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D727" w14:textId="26548295" w:rsidR="004625BC" w:rsidRPr="004625BC" w:rsidRDefault="0082570E" w:rsidP="0082570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, 15 e 29/05/2021</w:t>
            </w:r>
          </w:p>
        </w:tc>
      </w:tr>
      <w:tr w:rsidR="004625BC" w:rsidRPr="004625BC" w14:paraId="24B20567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028BF6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38E8" w14:textId="77777777" w:rsidR="004625BC" w:rsidRPr="004625BC" w:rsidRDefault="004625B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Análise de Demonstrações Financeiras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DC45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218D" w14:textId="40498108" w:rsidR="004625BC" w:rsidRPr="004625BC" w:rsidRDefault="0082570E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08, 15 e 28/05/2021</w:t>
            </w:r>
          </w:p>
        </w:tc>
      </w:tr>
      <w:tr w:rsidR="004625BC" w:rsidRPr="004625BC" w14:paraId="0A44E12B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5F877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C1FA" w14:textId="36BB3A48" w:rsidR="004625BC" w:rsidRPr="004625BC" w:rsidRDefault="0082570E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Estatística Aplicada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5802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0371" w14:textId="4BDD0E6A" w:rsidR="004625BC" w:rsidRPr="004625BC" w:rsidRDefault="0082570E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08, 14 e 29/05/2021</w:t>
            </w:r>
          </w:p>
        </w:tc>
      </w:tr>
      <w:tr w:rsidR="004625BC" w:rsidRPr="004625BC" w14:paraId="77D2211C" w14:textId="77777777" w:rsidTr="00CB5EF0">
        <w:trPr>
          <w:trHeight w:val="300"/>
          <w:jc w:val="center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F7EDD4E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0FCB309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95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96D0E8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</w:tr>
      <w:tr w:rsidR="004625BC" w:rsidRPr="004625BC" w14:paraId="504AE836" w14:textId="77777777" w:rsidTr="00397318">
        <w:trPr>
          <w:trHeight w:val="300"/>
          <w:jc w:val="center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4D1C7E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Módulo 2</w:t>
            </w:r>
          </w:p>
        </w:tc>
      </w:tr>
      <w:tr w:rsidR="004625BC" w:rsidRPr="004625BC" w14:paraId="41B3C49B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B42AC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9F44" w14:textId="20359507" w:rsidR="004625BC" w:rsidRPr="004625BC" w:rsidRDefault="00EA7913" w:rsidP="00EA7913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Mi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cro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conomia</w:t>
            </w:r>
            <w:proofErr w:type="spellEnd"/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Aplicada a Viabilidade 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EB4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778A" w14:textId="77777777" w:rsidR="004625BC" w:rsidRDefault="00EA791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11 e 25/06/2021</w:t>
            </w:r>
          </w:p>
          <w:p w14:paraId="7FD24BD2" w14:textId="383A3931" w:rsidR="00EA7913" w:rsidRPr="004625BC" w:rsidRDefault="00EA791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10/072021</w:t>
            </w:r>
          </w:p>
        </w:tc>
      </w:tr>
      <w:tr w:rsidR="004625BC" w:rsidRPr="004625BC" w14:paraId="6C4AC804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A37F7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C769" w14:textId="5FF278E7" w:rsidR="004625BC" w:rsidRPr="004625BC" w:rsidRDefault="00C874E3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Gestão de Custos 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E854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83D0" w14:textId="77777777" w:rsidR="004625BC" w:rsidRDefault="00C874E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12 e 26/06/2021</w:t>
            </w:r>
          </w:p>
          <w:p w14:paraId="202CA88C" w14:textId="3F586387" w:rsidR="00C874E3" w:rsidRPr="004625BC" w:rsidRDefault="00C874E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09/07/2021</w:t>
            </w:r>
          </w:p>
        </w:tc>
      </w:tr>
      <w:tr w:rsidR="004625BC" w:rsidRPr="004625BC" w14:paraId="05C038F4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83466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D2BE" w14:textId="41627F0F" w:rsidR="004625BC" w:rsidRPr="004625BC" w:rsidRDefault="00076B70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cro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conomia</w:t>
            </w:r>
            <w:proofErr w:type="spellEnd"/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Aplicada a Viabilidade 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AAE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5188" w14:textId="77777777" w:rsidR="004625BC" w:rsidRDefault="00076B7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12 e 26/06/2021</w:t>
            </w:r>
          </w:p>
          <w:p w14:paraId="174323C7" w14:textId="78BDF6A4" w:rsidR="00076B70" w:rsidRPr="004625BC" w:rsidRDefault="00076B7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10/07/2021</w:t>
            </w:r>
          </w:p>
        </w:tc>
      </w:tr>
      <w:tr w:rsidR="004625BC" w:rsidRPr="004625BC" w14:paraId="437E6F07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589D6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9C1F" w14:textId="77384919" w:rsidR="004625BC" w:rsidRPr="004625BC" w:rsidRDefault="00076B70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Planejamento Estratégico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591B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46C9" w14:textId="62BD1149" w:rsidR="004625BC" w:rsidRPr="004625BC" w:rsidRDefault="00076B7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23 e 24/07/2021</w:t>
            </w:r>
          </w:p>
        </w:tc>
      </w:tr>
      <w:tr w:rsidR="004625BC" w:rsidRPr="004625BC" w14:paraId="45FD3B7A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6297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D1B1" w14:textId="1253DFF4" w:rsidR="004625BC" w:rsidRPr="004625BC" w:rsidRDefault="00D945B3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</w:t>
            </w:r>
            <w:r w:rsidR="003576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ná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lise de Dados na Tomada de Decisão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43F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24CC" w14:textId="77777777" w:rsidR="004625BC" w:rsidRDefault="00D945B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06 e 21/08/2021</w:t>
            </w:r>
          </w:p>
          <w:p w14:paraId="51E47F87" w14:textId="1D1D8AE4" w:rsidR="00D945B3" w:rsidRPr="004625BC" w:rsidRDefault="00D945B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11/09/2021</w:t>
            </w:r>
          </w:p>
        </w:tc>
      </w:tr>
      <w:tr w:rsidR="0020495B" w:rsidRPr="004625BC" w14:paraId="1A795ABF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797438C" w14:textId="08E450E1" w:rsidR="0020495B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73058" w14:textId="523C08E5" w:rsidR="0020495B" w:rsidRDefault="0020495B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Impactos Ambientais na Viabilidade 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7BAD" w14:textId="4F659574" w:rsidR="0020495B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1BE79" w14:textId="77777777" w:rsidR="0020495B" w:rsidRDefault="0020495B" w:rsidP="0020495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07 e 20/08/2021</w:t>
            </w:r>
          </w:p>
          <w:p w14:paraId="6E53A8A3" w14:textId="57E50B03" w:rsidR="0020495B" w:rsidRDefault="0020495B" w:rsidP="0020495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11/09/2021</w:t>
            </w:r>
          </w:p>
        </w:tc>
      </w:tr>
      <w:tr w:rsidR="0020495B" w:rsidRPr="004625BC" w14:paraId="010DCDD9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569D8BE" w14:textId="099EACBE" w:rsidR="0020495B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CE3F7" w14:textId="33C44D9A" w:rsidR="0020495B" w:rsidRDefault="0020495B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Ferramentas de Decisão e Simulação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246A3" w14:textId="0CE1D99A" w:rsidR="0020495B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886DB" w14:textId="77777777" w:rsidR="0020495B" w:rsidRDefault="0020495B" w:rsidP="0020495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07/08/2021</w:t>
            </w:r>
          </w:p>
          <w:p w14:paraId="514C8EC4" w14:textId="6D91A68F" w:rsidR="0020495B" w:rsidRDefault="0020495B" w:rsidP="0020495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10 e 25/09/2021</w:t>
            </w:r>
          </w:p>
        </w:tc>
      </w:tr>
      <w:tr w:rsidR="004625BC" w:rsidRPr="004625BC" w14:paraId="0E9B34BE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FA491" w14:textId="17DC2D87" w:rsidR="004625BC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2213" w14:textId="643AB633" w:rsidR="004625BC" w:rsidRPr="004625BC" w:rsidRDefault="0020495B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Pesquisa Operacional Aplicada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CECB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285E" w14:textId="77777777" w:rsidR="0020495B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21/08/2021</w:t>
            </w:r>
          </w:p>
          <w:p w14:paraId="00F33DEC" w14:textId="5969B97C" w:rsidR="0020495B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02 e 22/10/2021</w:t>
            </w:r>
          </w:p>
        </w:tc>
      </w:tr>
      <w:tr w:rsidR="004625BC" w:rsidRPr="004625BC" w14:paraId="2E971313" w14:textId="77777777" w:rsidTr="00CB5EF0">
        <w:trPr>
          <w:trHeight w:val="300"/>
          <w:jc w:val="center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34324B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1E4F8C1" w14:textId="6F4A92FD" w:rsidR="004625BC" w:rsidRPr="004625BC" w:rsidRDefault="00CB5EF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120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827EC09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</w:tr>
      <w:tr w:rsidR="004625BC" w:rsidRPr="004625BC" w14:paraId="0ECB6140" w14:textId="77777777" w:rsidTr="00397318">
        <w:trPr>
          <w:trHeight w:val="300"/>
          <w:jc w:val="center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C398D7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Módulo 3</w:t>
            </w:r>
          </w:p>
        </w:tc>
      </w:tr>
      <w:tr w:rsidR="004625BC" w:rsidRPr="004625BC" w14:paraId="0FD618B0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E9284" w14:textId="6779B929" w:rsidR="004625BC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A99E" w14:textId="1B2B6ACB" w:rsidR="004625BC" w:rsidRPr="004625BC" w:rsidRDefault="0020495B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Investimentos e Modalidades de Financiamentos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002C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087D" w14:textId="77777777" w:rsid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24/09/2021</w:t>
            </w:r>
          </w:p>
          <w:p w14:paraId="7A4A4F6E" w14:textId="6A6DD718" w:rsidR="0020495B" w:rsidRPr="004625BC" w:rsidRDefault="0020495B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02 e 23/10/2021</w:t>
            </w:r>
          </w:p>
        </w:tc>
      </w:tr>
      <w:tr w:rsidR="004625BC" w:rsidRPr="004625BC" w14:paraId="389EE653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DD6CE" w14:textId="06E5FAFF" w:rsidR="004625BC" w:rsidRPr="004625BC" w:rsidRDefault="00357660" w:rsidP="0035766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5F86" w14:textId="229BABA2" w:rsidR="004625BC" w:rsidRPr="004625BC" w:rsidRDefault="00357660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Análise de Riscos Corporativos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647B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3CAE" w14:textId="77777777" w:rsidR="004625BC" w:rsidRDefault="0035766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25/09/2021</w:t>
            </w:r>
          </w:p>
          <w:p w14:paraId="643AA37D" w14:textId="3EB7CD0D" w:rsidR="00357660" w:rsidRPr="004625BC" w:rsidRDefault="0035766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01 e 23/10/2021</w:t>
            </w:r>
          </w:p>
        </w:tc>
      </w:tr>
      <w:tr w:rsidR="004625BC" w:rsidRPr="004625BC" w14:paraId="64E0FFB2" w14:textId="77777777" w:rsidTr="00CB5EF0">
        <w:trPr>
          <w:trHeight w:val="3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6D7EB" w14:textId="75E1C763" w:rsidR="004625BC" w:rsidRPr="004625BC" w:rsidRDefault="00824827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1D14" w14:textId="25CA8F4F" w:rsidR="004625BC" w:rsidRPr="004625BC" w:rsidRDefault="00824827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Gest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ão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3F69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935B" w14:textId="15E50895" w:rsidR="004625BC" w:rsidRPr="004625BC" w:rsidRDefault="00824827" w:rsidP="008248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05, 06 e 20/11/2021</w:t>
            </w:r>
          </w:p>
        </w:tc>
      </w:tr>
      <w:tr w:rsidR="004625BC" w:rsidRPr="004625BC" w14:paraId="2172CF3A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E3040" w14:textId="046D0CE4" w:rsidR="004625BC" w:rsidRPr="004625BC" w:rsidRDefault="00824827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lastRenderedPageBreak/>
              <w:t>17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BFE5" w14:textId="64887153" w:rsidR="004625BC" w:rsidRPr="004625BC" w:rsidRDefault="00824827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Gestão de Carreira e Marketing Pessoal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9A51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055F" w14:textId="3AD48F5A" w:rsidR="004625BC" w:rsidRPr="004625BC" w:rsidRDefault="00824827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06, 19 e 20/11/2021</w:t>
            </w:r>
          </w:p>
        </w:tc>
      </w:tr>
      <w:tr w:rsidR="004625BC" w:rsidRPr="004625BC" w14:paraId="3F8CCC14" w14:textId="77777777" w:rsidTr="00CB5EF0">
        <w:trPr>
          <w:trHeight w:val="300"/>
          <w:jc w:val="center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7AF8933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42F3821" w14:textId="67E516D1" w:rsidR="004625BC" w:rsidRPr="004625BC" w:rsidRDefault="00CB5EF0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6</w:t>
            </w:r>
            <w:r w:rsidR="004625BC"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2891238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</w:tr>
      <w:tr w:rsidR="004625BC" w:rsidRPr="004625BC" w14:paraId="5786EF17" w14:textId="77777777" w:rsidTr="00397318">
        <w:trPr>
          <w:trHeight w:val="300"/>
          <w:jc w:val="center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7DFE06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Módulo 4</w:t>
            </w:r>
          </w:p>
        </w:tc>
      </w:tr>
      <w:tr w:rsidR="004625BC" w:rsidRPr="004625BC" w14:paraId="4E38A427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F270F" w14:textId="283264AD" w:rsidR="004625BC" w:rsidRPr="004625BC" w:rsidRDefault="004625BC" w:rsidP="00CB5EF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  <w:r w:rsidR="00CB5E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6543" w14:textId="2E001470" w:rsidR="004625BC" w:rsidRPr="004625BC" w:rsidRDefault="00746B61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Gestão de Pro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cessos de Negócios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63B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ACBD" w14:textId="4F0CE0A8" w:rsidR="004625BC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26 e 27/11/2021</w:t>
            </w:r>
          </w:p>
        </w:tc>
      </w:tr>
      <w:tr w:rsidR="004625BC" w:rsidRPr="004625BC" w14:paraId="71A934D2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E4FAC" w14:textId="224C7BE9" w:rsidR="004625BC" w:rsidRPr="004625BC" w:rsidRDefault="00746B61" w:rsidP="00746B6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5BB7" w14:textId="5EF0EC6E" w:rsidR="004625BC" w:rsidRPr="004625BC" w:rsidRDefault="00746B61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Gestão Estratégica de Marketing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25A6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8CD2" w14:textId="77777777" w:rsid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10 e 18/12/2021</w:t>
            </w:r>
          </w:p>
          <w:p w14:paraId="17F373AB" w14:textId="6D4CF1F4" w:rsidR="00746B61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22/01/2021</w:t>
            </w:r>
          </w:p>
        </w:tc>
      </w:tr>
      <w:tr w:rsidR="004625BC" w:rsidRPr="004625BC" w14:paraId="2F3F69E8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C43FE" w14:textId="19FF84EC" w:rsidR="004625BC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29BD" w14:textId="01A74D8A" w:rsidR="004625BC" w:rsidRPr="004625BC" w:rsidRDefault="00746B61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Avaliação de Empresas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EF8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AB36" w14:textId="77777777" w:rsid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11 e 17/12/2021</w:t>
            </w:r>
          </w:p>
          <w:p w14:paraId="7C9D07C1" w14:textId="7F9C0902" w:rsidR="00746B61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22/01/2022</w:t>
            </w:r>
          </w:p>
        </w:tc>
      </w:tr>
      <w:tr w:rsidR="004625BC" w:rsidRPr="004625BC" w14:paraId="414A1EBE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EA740" w14:textId="0394C7DD" w:rsidR="004625BC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FE0B" w14:textId="75C825B0" w:rsidR="004625BC" w:rsidRPr="004625BC" w:rsidRDefault="00746B61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Elabora e Análise de Projetos de Investimentos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C3E3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B526" w14:textId="77777777" w:rsid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11 e 18/12/2021</w:t>
            </w:r>
          </w:p>
          <w:p w14:paraId="444FB7C7" w14:textId="471C09D1" w:rsidR="00746B61" w:rsidRPr="004625BC" w:rsidRDefault="00746B61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21/01/2022</w:t>
            </w:r>
          </w:p>
        </w:tc>
      </w:tr>
      <w:tr w:rsidR="004625BC" w:rsidRPr="004625BC" w14:paraId="521DE209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A2382" w14:textId="46A787BB" w:rsidR="004625BC" w:rsidRPr="004625BC" w:rsidRDefault="004625BC" w:rsidP="00746B6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  <w:r w:rsidR="00746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0CD0" w14:textId="2A441DEA" w:rsidR="004625BC" w:rsidRPr="004625BC" w:rsidRDefault="00ED0F2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Metodologia Científica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788D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FD60" w14:textId="77777777" w:rsidR="004625BC" w:rsidRDefault="00ED0F2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04 e 19/02/2022</w:t>
            </w:r>
          </w:p>
          <w:p w14:paraId="027EB622" w14:textId="1704570B" w:rsidR="00ED0F2C" w:rsidRPr="004625BC" w:rsidRDefault="00ED0F2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05/03/2022</w:t>
            </w:r>
          </w:p>
        </w:tc>
      </w:tr>
      <w:tr w:rsidR="004625BC" w:rsidRPr="004625BC" w14:paraId="27D61E40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54923" w14:textId="434AD3CE" w:rsidR="004625BC" w:rsidRPr="004625BC" w:rsidRDefault="00ED0F2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BAB4" w14:textId="7C80BA3D" w:rsidR="004625BC" w:rsidRPr="004625BC" w:rsidRDefault="00ED0F2C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Tópicos Aplicado a Viabilidade de Projetos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4FF4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8991" w14:textId="77777777" w:rsidR="004625BC" w:rsidRDefault="00ED0F2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05 e 19/02/2022</w:t>
            </w:r>
          </w:p>
          <w:p w14:paraId="456DFED5" w14:textId="0D350775" w:rsidR="00ED0F2C" w:rsidRPr="004625BC" w:rsidRDefault="00ED0F2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04/03/2022</w:t>
            </w:r>
          </w:p>
        </w:tc>
      </w:tr>
      <w:tr w:rsidR="00F557A3" w:rsidRPr="004625BC" w14:paraId="19D779B7" w14:textId="77777777" w:rsidTr="00CB5EF0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0B20A55" w14:textId="7A65273C" w:rsidR="00F557A3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3AF8" w14:textId="77431788" w:rsidR="00F557A3" w:rsidRDefault="00F557A3" w:rsidP="004625BC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Recuperação de Empresas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0FA5" w14:textId="5A95D420" w:rsidR="00F557A3" w:rsidRPr="004625BC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04626" w14:textId="77777777" w:rsidR="00F557A3" w:rsidRDefault="00F557A3" w:rsidP="00F557A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05 e 18/02/2022</w:t>
            </w:r>
          </w:p>
          <w:p w14:paraId="6576CE5C" w14:textId="2520136C" w:rsidR="00F557A3" w:rsidRDefault="00F557A3" w:rsidP="00F557A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05/03/2022</w:t>
            </w:r>
          </w:p>
        </w:tc>
      </w:tr>
      <w:tr w:rsidR="004625BC" w:rsidRPr="004625BC" w14:paraId="6A4D6C92" w14:textId="77777777" w:rsidTr="00CB5EF0">
        <w:trPr>
          <w:trHeight w:val="52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EA21E" w14:textId="13DB26A7" w:rsidR="004625BC" w:rsidRPr="004625BC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1F42" w14:textId="598A1C85" w:rsidR="004625BC" w:rsidRPr="004625BC" w:rsidRDefault="004625BC" w:rsidP="00F557A3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Caso 1: Análise de </w:t>
            </w:r>
            <w:r w:rsidR="00F557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P. I.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="00F557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plicado na Distribuição de Energia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EFF5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60B2" w14:textId="33C7CD27" w:rsidR="004625BC" w:rsidRPr="004625BC" w:rsidRDefault="00F557A3" w:rsidP="00F557A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18/03/2022</w:t>
            </w:r>
          </w:p>
        </w:tc>
      </w:tr>
      <w:tr w:rsidR="00F557A3" w:rsidRPr="004625BC" w14:paraId="14C3F06A" w14:textId="77777777" w:rsidTr="00CB5EF0">
        <w:trPr>
          <w:trHeight w:val="52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0FC7BD2" w14:textId="6126F67D" w:rsidR="00F557A3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  <w:p w14:paraId="1FD5A687" w14:textId="77777777" w:rsidR="00F557A3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2595D" w14:textId="4B20A48D" w:rsidR="00F557A3" w:rsidRPr="004625BC" w:rsidRDefault="00F557A3" w:rsidP="00F557A3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Caso 3: Análise de P.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I.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plicado em Construção Civil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B3A32" w14:textId="3E558A7E" w:rsidR="00F557A3" w:rsidRPr="004625BC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48235" w14:textId="05C93764" w:rsidR="00F557A3" w:rsidRDefault="00F557A3" w:rsidP="00F557A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19/03/2022</w:t>
            </w:r>
          </w:p>
        </w:tc>
      </w:tr>
      <w:tr w:rsidR="004625BC" w:rsidRPr="004625BC" w14:paraId="7353C1D9" w14:textId="77777777" w:rsidTr="00CB5EF0">
        <w:trPr>
          <w:trHeight w:val="52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B0A1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C64D" w14:textId="083EDA3F" w:rsidR="004625BC" w:rsidRPr="004625BC" w:rsidRDefault="00F557A3" w:rsidP="00F557A3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Caso 2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: Análise de 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. 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. 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em Geração de Energia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648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09E7" w14:textId="4366ECD6" w:rsidR="004625BC" w:rsidRPr="004625BC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19/03/2022</w:t>
            </w:r>
          </w:p>
        </w:tc>
      </w:tr>
      <w:tr w:rsidR="004625BC" w:rsidRPr="004625BC" w14:paraId="5E64FC8A" w14:textId="77777777" w:rsidTr="00CB5EF0">
        <w:trPr>
          <w:trHeight w:val="52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0A75A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11BE9" w14:textId="7CD1C35B" w:rsidR="004625BC" w:rsidRPr="004625BC" w:rsidRDefault="00F557A3" w:rsidP="00F557A3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Caso 4: Análise de 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. 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.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em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AgroNegócio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88F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5FD3" w14:textId="16406B5A" w:rsidR="004625BC" w:rsidRPr="004625BC" w:rsidRDefault="00F557A3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25/03/2022</w:t>
            </w:r>
          </w:p>
        </w:tc>
      </w:tr>
      <w:tr w:rsidR="004625BC" w:rsidRPr="004625BC" w14:paraId="4CC4F96B" w14:textId="77777777" w:rsidTr="00CB5EF0">
        <w:trPr>
          <w:trHeight w:val="52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920A2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D346" w14:textId="51B689C9" w:rsidR="004625BC" w:rsidRPr="004625BC" w:rsidRDefault="00F557A3" w:rsidP="00CE3E92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Caso 5: Análise de P.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. </w:t>
            </w:r>
            <w:r w:rsidR="00CE3E9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A</w:t>
            </w: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plicado em Mercado Financeiro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F7E6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19BB" w14:textId="0F4464DC" w:rsidR="004625BC" w:rsidRPr="004625BC" w:rsidRDefault="00454F9F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  <w:t>26/03/2022</w:t>
            </w:r>
          </w:p>
        </w:tc>
      </w:tr>
      <w:tr w:rsidR="004625BC" w:rsidRPr="004625BC" w14:paraId="79E2AE92" w14:textId="77777777" w:rsidTr="00CB5EF0">
        <w:trPr>
          <w:trHeight w:val="300"/>
          <w:jc w:val="center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3D45928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46D3CE2" w14:textId="59EEEE77" w:rsidR="004625BC" w:rsidRPr="004625BC" w:rsidRDefault="00454F9F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130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5DC56C9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</w:tr>
      <w:tr w:rsidR="004625BC" w:rsidRPr="004625BC" w14:paraId="4A8EF633" w14:textId="77777777" w:rsidTr="00CB5EF0">
        <w:trPr>
          <w:trHeight w:val="300"/>
          <w:jc w:val="center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500437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Total Geral (Carga Horária)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BE5820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405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6233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proofErr w:type="gramStart"/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horas</w:t>
            </w:r>
            <w:proofErr w:type="gramEnd"/>
          </w:p>
        </w:tc>
      </w:tr>
      <w:tr w:rsidR="004625BC" w:rsidRPr="004625BC" w14:paraId="1D9AB2A6" w14:textId="77777777" w:rsidTr="00397318">
        <w:trPr>
          <w:trHeight w:val="300"/>
          <w:jc w:val="center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87E64B" w14:textId="1949E085" w:rsidR="004625BC" w:rsidRPr="004625BC" w:rsidRDefault="004625BC" w:rsidP="00454F9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Módulo </w:t>
            </w:r>
            <w:r w:rsidR="00454F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5</w:t>
            </w: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: Trabalho de Conclusão de Curso</w:t>
            </w:r>
          </w:p>
        </w:tc>
      </w:tr>
      <w:tr w:rsidR="004625BC" w:rsidRPr="004625BC" w14:paraId="52044070" w14:textId="77777777" w:rsidTr="00CB5EF0">
        <w:trPr>
          <w:trHeight w:val="33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45741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475B" w14:textId="57E72565" w:rsidR="004625BC" w:rsidRPr="004625BC" w:rsidRDefault="00454F9F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5</w:t>
            </w:r>
            <w:r w:rsidR="004625BC"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.1 Monografia/Artigo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59BB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-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3572" w14:textId="3B51A4E1" w:rsidR="004625BC" w:rsidRPr="004625BC" w:rsidRDefault="004757C4" w:rsidP="00454F9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>0</w:t>
            </w:r>
            <w:r w:rsidR="00454F9F"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>1/04</w:t>
            </w:r>
            <w:r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 xml:space="preserve"> a 0</w:t>
            </w:r>
            <w:r w:rsidR="00454F9F"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>9</w:t>
            </w:r>
            <w:r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>/202</w:t>
            </w:r>
            <w:r w:rsidR="00454F9F" w:rsidRPr="00454F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pt-BR" w:bidi="ar-SA"/>
              </w:rPr>
              <w:t>2</w:t>
            </w:r>
            <w:bookmarkStart w:id="0" w:name="_GoBack"/>
            <w:bookmarkEnd w:id="0"/>
          </w:p>
        </w:tc>
      </w:tr>
      <w:tr w:rsidR="00CB5EF0" w:rsidRPr="004625BC" w14:paraId="48C3A857" w14:textId="77777777" w:rsidTr="00CB5EF0">
        <w:trPr>
          <w:trHeight w:val="6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8E36E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9A52A" w14:textId="77777777" w:rsidR="004625BC" w:rsidRPr="004625BC" w:rsidRDefault="004625BC" w:rsidP="004625B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20A8F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E2AC" w14:textId="77777777" w:rsidR="004625BC" w:rsidRPr="004625BC" w:rsidRDefault="004625BC" w:rsidP="004625B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4625BC" w:rsidRPr="004625BC" w14:paraId="38FAD949" w14:textId="77777777" w:rsidTr="00397318">
        <w:trPr>
          <w:trHeight w:val="600"/>
          <w:jc w:val="center"/>
        </w:trPr>
        <w:tc>
          <w:tcPr>
            <w:tcW w:w="9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vAlign w:val="bottom"/>
            <w:hideMark/>
          </w:tcPr>
          <w:p w14:paraId="151DF2DE" w14:textId="1237FB58" w:rsidR="004625BC" w:rsidRPr="004625BC" w:rsidRDefault="004625BC" w:rsidP="00172D49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</w:pP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 xml:space="preserve">As datas acima mostram os dias de aulas </w:t>
            </w:r>
            <w:r w:rsidR="00172D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 xml:space="preserve">online </w:t>
            </w:r>
            <w:r w:rsidRPr="00462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no curso. As disciplinas serão divididas em três encontros de 5h (fim de semana) cada, sempre que possível. Pode haver alteração de alguma sequência de disciplina, em função de agendas e imprevistos dos professores.</w:t>
            </w:r>
          </w:p>
        </w:tc>
      </w:tr>
      <w:tr w:rsidR="004625BC" w:rsidRPr="004625BC" w14:paraId="4D2CE8E6" w14:textId="77777777" w:rsidTr="00397318">
        <w:trPr>
          <w:trHeight w:val="300"/>
          <w:jc w:val="center"/>
        </w:trPr>
        <w:tc>
          <w:tcPr>
            <w:tcW w:w="9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8690" w14:textId="77777777" w:rsidR="004625BC" w:rsidRPr="004625BC" w:rsidRDefault="004625BC" w:rsidP="00172D49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</w:pPr>
          </w:p>
        </w:tc>
      </w:tr>
    </w:tbl>
    <w:p w14:paraId="5F823522" w14:textId="77777777" w:rsidR="00580555" w:rsidRDefault="00580555">
      <w:pPr>
        <w:pStyle w:val="Standard"/>
        <w:jc w:val="both"/>
        <w:rPr>
          <w:rFonts w:ascii="Arial" w:hAnsi="Arial" w:cs="Arial"/>
        </w:rPr>
      </w:pPr>
    </w:p>
    <w:p w14:paraId="4369E302" w14:textId="77777777" w:rsidR="0086087A" w:rsidRDefault="0086087A">
      <w:pPr>
        <w:pStyle w:val="Standard"/>
        <w:jc w:val="both"/>
        <w:rPr>
          <w:rFonts w:ascii="Arial" w:hAnsi="Arial" w:cs="Arial"/>
        </w:rPr>
      </w:pPr>
    </w:p>
    <w:p w14:paraId="368885B7" w14:textId="760DE696" w:rsidR="00391140" w:rsidRDefault="00C7269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7.5 – A Contratante</w:t>
      </w:r>
      <w:r w:rsidR="0037135B">
        <w:rPr>
          <w:rFonts w:ascii="Arial" w:hAnsi="Arial" w:cs="Arial"/>
        </w:rPr>
        <w:t xml:space="preserve"> desenvolverá uma monografia durante todo o curso. As defesas de monografia</w:t>
      </w:r>
      <w:r w:rsidR="00730C9D">
        <w:rPr>
          <w:rFonts w:ascii="Arial" w:hAnsi="Arial" w:cs="Arial"/>
        </w:rPr>
        <w:t xml:space="preserve"> (TCC)</w:t>
      </w:r>
      <w:r w:rsidR="0037135B">
        <w:rPr>
          <w:rFonts w:ascii="Arial" w:hAnsi="Arial" w:cs="Arial"/>
        </w:rPr>
        <w:t xml:space="preserve"> ocorrerão no período entre os meses de </w:t>
      </w:r>
      <w:r w:rsidR="001F11B2" w:rsidRPr="001F11B2">
        <w:rPr>
          <w:rFonts w:ascii="Arial" w:hAnsi="Arial" w:cs="Arial"/>
          <w:highlight w:val="yellow"/>
        </w:rPr>
        <w:t>abril</w:t>
      </w:r>
      <w:r w:rsidR="00730C9D" w:rsidRPr="001F11B2">
        <w:rPr>
          <w:rFonts w:ascii="Arial" w:hAnsi="Arial" w:cs="Arial"/>
          <w:highlight w:val="yellow"/>
        </w:rPr>
        <w:t xml:space="preserve"> </w:t>
      </w:r>
      <w:r w:rsidR="00501822" w:rsidRPr="001F11B2">
        <w:rPr>
          <w:rFonts w:ascii="Arial" w:hAnsi="Arial" w:cs="Arial"/>
          <w:highlight w:val="yellow"/>
        </w:rPr>
        <w:t>de 202</w:t>
      </w:r>
      <w:r w:rsidR="001F11B2" w:rsidRPr="001F11B2">
        <w:rPr>
          <w:rFonts w:ascii="Arial" w:hAnsi="Arial" w:cs="Arial"/>
          <w:highlight w:val="yellow"/>
        </w:rPr>
        <w:t>1</w:t>
      </w:r>
      <w:r w:rsidR="00307F73" w:rsidRPr="001F11B2">
        <w:rPr>
          <w:rFonts w:ascii="Arial" w:hAnsi="Arial" w:cs="Arial"/>
          <w:highlight w:val="yellow"/>
        </w:rPr>
        <w:t xml:space="preserve"> até </w:t>
      </w:r>
      <w:r w:rsidR="001F11B2" w:rsidRPr="001F11B2">
        <w:rPr>
          <w:rFonts w:ascii="Arial" w:hAnsi="Arial" w:cs="Arial"/>
          <w:highlight w:val="yellow"/>
        </w:rPr>
        <w:t>setembro</w:t>
      </w:r>
      <w:r w:rsidR="00307F73" w:rsidRPr="001F11B2">
        <w:rPr>
          <w:rFonts w:ascii="Arial" w:hAnsi="Arial" w:cs="Arial"/>
          <w:highlight w:val="yellow"/>
        </w:rPr>
        <w:t xml:space="preserve"> </w:t>
      </w:r>
      <w:r w:rsidR="00EC11DD" w:rsidRPr="001F11B2">
        <w:rPr>
          <w:rFonts w:ascii="Arial" w:hAnsi="Arial" w:cs="Arial"/>
          <w:highlight w:val="yellow"/>
        </w:rPr>
        <w:t>de 202</w:t>
      </w:r>
      <w:r w:rsidR="001F11B2" w:rsidRPr="001F11B2">
        <w:rPr>
          <w:rFonts w:ascii="Arial" w:hAnsi="Arial" w:cs="Arial"/>
          <w:highlight w:val="yellow"/>
        </w:rPr>
        <w:t>2</w:t>
      </w:r>
      <w:r w:rsidR="0037135B">
        <w:rPr>
          <w:rFonts w:ascii="Arial" w:hAnsi="Arial" w:cs="Arial"/>
        </w:rPr>
        <w:t>. A banca de avaliação de defesa de monografia será composta</w:t>
      </w:r>
      <w:r w:rsidR="00D33385">
        <w:rPr>
          <w:rFonts w:ascii="Arial" w:hAnsi="Arial" w:cs="Arial"/>
        </w:rPr>
        <w:t>, preferencialmente,</w:t>
      </w:r>
      <w:r w:rsidR="0037135B">
        <w:rPr>
          <w:rFonts w:ascii="Arial" w:hAnsi="Arial" w:cs="Arial"/>
        </w:rPr>
        <w:t xml:space="preserve"> por </w:t>
      </w:r>
      <w:r w:rsidR="00580555">
        <w:rPr>
          <w:rFonts w:ascii="Arial" w:hAnsi="Arial" w:cs="Arial"/>
        </w:rPr>
        <w:t>2</w:t>
      </w:r>
      <w:r w:rsidR="0037135B">
        <w:rPr>
          <w:rFonts w:ascii="Arial" w:hAnsi="Arial" w:cs="Arial"/>
        </w:rPr>
        <w:t xml:space="preserve"> (</w:t>
      </w:r>
      <w:r w:rsidR="00580555">
        <w:rPr>
          <w:rFonts w:ascii="Arial" w:hAnsi="Arial" w:cs="Arial"/>
        </w:rPr>
        <w:t>dois</w:t>
      </w:r>
      <w:r w:rsidR="0037135B">
        <w:rPr>
          <w:rFonts w:ascii="Arial" w:hAnsi="Arial" w:cs="Arial"/>
        </w:rPr>
        <w:t>) professores, com titulação mínima de mestre.</w:t>
      </w:r>
    </w:p>
    <w:p w14:paraId="2E7E88A3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474C8FCF" w14:textId="77777777" w:rsidR="00391140" w:rsidRDefault="0037135B">
      <w:pPr>
        <w:pStyle w:val="Standard"/>
        <w:jc w:val="both"/>
      </w:pPr>
      <w:r>
        <w:rPr>
          <w:rFonts w:ascii="Arial" w:hAnsi="Arial" w:cs="Arial"/>
          <w:bCs/>
          <w:szCs w:val="21"/>
        </w:rPr>
        <w:t xml:space="preserve">7.6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Cs/>
          <w:szCs w:val="21"/>
        </w:rPr>
        <w:t>Alternativamente, a publicação de um trabalho científico</w:t>
      </w:r>
      <w:r w:rsidR="00730C9D">
        <w:rPr>
          <w:rFonts w:ascii="Arial" w:hAnsi="Arial" w:cs="Arial"/>
          <w:bCs/>
          <w:szCs w:val="21"/>
        </w:rPr>
        <w:t xml:space="preserve"> (Artigo)</w:t>
      </w:r>
      <w:r>
        <w:rPr>
          <w:rFonts w:ascii="Arial" w:hAnsi="Arial" w:cs="Arial"/>
          <w:bCs/>
          <w:szCs w:val="21"/>
        </w:rPr>
        <w:t xml:space="preserve"> em um periódico ou anais de eventos científicos (seminários, congressos, entre outros) pode ser realizada.</w:t>
      </w:r>
    </w:p>
    <w:p w14:paraId="5F35D3AF" w14:textId="77777777" w:rsidR="00391140" w:rsidRDefault="00391140">
      <w:pPr>
        <w:pStyle w:val="Standard"/>
        <w:jc w:val="both"/>
        <w:rPr>
          <w:rFonts w:ascii="Arial" w:hAnsi="Arial" w:cs="Arial"/>
          <w:bCs/>
          <w:szCs w:val="21"/>
        </w:rPr>
      </w:pPr>
    </w:p>
    <w:p w14:paraId="2F06D876" w14:textId="6557BA3A" w:rsidR="00391140" w:rsidRDefault="0037135B">
      <w:pPr>
        <w:pStyle w:val="Standard"/>
        <w:jc w:val="both"/>
      </w:pPr>
      <w:r>
        <w:rPr>
          <w:rFonts w:ascii="Arial" w:hAnsi="Arial" w:cs="Arial"/>
          <w:bCs/>
          <w:szCs w:val="21"/>
        </w:rPr>
        <w:t xml:space="preserve">7.7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Cs/>
          <w:szCs w:val="21"/>
        </w:rPr>
        <w:t>Um Plano de Trabalho deverá ser elaborado pelo aluno/orientador e entregue na co</w:t>
      </w:r>
      <w:r w:rsidR="00730C9D">
        <w:rPr>
          <w:rFonts w:ascii="Arial" w:hAnsi="Arial" w:cs="Arial"/>
          <w:bCs/>
          <w:szCs w:val="21"/>
        </w:rPr>
        <w:t xml:space="preserve">ordenadoria de curso até o dia </w:t>
      </w:r>
      <w:r w:rsidR="000D3169" w:rsidRPr="001F11B2">
        <w:rPr>
          <w:rFonts w:ascii="Arial" w:hAnsi="Arial" w:cs="Arial"/>
          <w:bCs/>
          <w:szCs w:val="21"/>
          <w:highlight w:val="yellow"/>
        </w:rPr>
        <w:t>30</w:t>
      </w:r>
      <w:r w:rsidRPr="001F11B2">
        <w:rPr>
          <w:rFonts w:ascii="Arial" w:hAnsi="Arial" w:cs="Arial"/>
          <w:bCs/>
          <w:szCs w:val="21"/>
          <w:highlight w:val="yellow"/>
        </w:rPr>
        <w:t xml:space="preserve"> de </w:t>
      </w:r>
      <w:r w:rsidR="001F11B2" w:rsidRPr="001F11B2">
        <w:rPr>
          <w:rFonts w:ascii="Arial" w:hAnsi="Arial" w:cs="Arial"/>
          <w:bCs/>
          <w:szCs w:val="21"/>
          <w:highlight w:val="yellow"/>
        </w:rPr>
        <w:t>setembro</w:t>
      </w:r>
      <w:r w:rsidR="00580555" w:rsidRPr="001F11B2">
        <w:rPr>
          <w:rFonts w:ascii="Arial" w:hAnsi="Arial" w:cs="Arial"/>
          <w:bCs/>
          <w:szCs w:val="21"/>
          <w:highlight w:val="yellow"/>
        </w:rPr>
        <w:t xml:space="preserve"> </w:t>
      </w:r>
      <w:r w:rsidR="00501822" w:rsidRPr="001F11B2">
        <w:rPr>
          <w:rFonts w:ascii="Arial" w:hAnsi="Arial" w:cs="Arial"/>
          <w:bCs/>
          <w:szCs w:val="21"/>
          <w:highlight w:val="yellow"/>
        </w:rPr>
        <w:t>de 202</w:t>
      </w:r>
      <w:r w:rsidR="001F11B2" w:rsidRPr="001F11B2">
        <w:rPr>
          <w:rFonts w:ascii="Arial" w:hAnsi="Arial" w:cs="Arial"/>
          <w:bCs/>
          <w:szCs w:val="21"/>
          <w:highlight w:val="yellow"/>
        </w:rPr>
        <w:t>2</w:t>
      </w:r>
      <w:r>
        <w:rPr>
          <w:rFonts w:ascii="Arial" w:hAnsi="Arial" w:cs="Arial"/>
          <w:bCs/>
          <w:szCs w:val="21"/>
        </w:rPr>
        <w:t xml:space="preserve">, independentemente se o aluno irá realizar a monografia ou </w:t>
      </w:r>
      <w:r w:rsidR="00730C9D">
        <w:rPr>
          <w:rFonts w:ascii="Arial" w:hAnsi="Arial" w:cs="Arial"/>
          <w:bCs/>
          <w:szCs w:val="21"/>
        </w:rPr>
        <w:t xml:space="preserve">a </w:t>
      </w:r>
      <w:r>
        <w:rPr>
          <w:rFonts w:ascii="Arial" w:hAnsi="Arial" w:cs="Arial"/>
          <w:bCs/>
          <w:szCs w:val="21"/>
        </w:rPr>
        <w:t>publicação de artigo.</w:t>
      </w:r>
    </w:p>
    <w:p w14:paraId="34AAF252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1D1F0A42" w14:textId="6B085769" w:rsidR="00391140" w:rsidRDefault="0037135B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Das responsabilidades dos </w:t>
      </w:r>
      <w:r w:rsidR="00231154">
        <w:rPr>
          <w:rFonts w:ascii="Arial" w:hAnsi="Arial" w:cs="Arial"/>
          <w:b/>
        </w:rPr>
        <w:t>Contratantes</w:t>
      </w:r>
      <w:r>
        <w:rPr>
          <w:rFonts w:ascii="Arial" w:hAnsi="Arial" w:cs="Arial"/>
          <w:b/>
        </w:rPr>
        <w:t xml:space="preserve"> (</w:t>
      </w:r>
      <w:r w:rsidR="00231154">
        <w:rPr>
          <w:rFonts w:ascii="Arial" w:hAnsi="Arial" w:cs="Arial"/>
          <w:b/>
        </w:rPr>
        <w:t>alunos(as)</w:t>
      </w:r>
      <w:r>
        <w:rPr>
          <w:rFonts w:ascii="Arial" w:hAnsi="Arial" w:cs="Arial"/>
          <w:b/>
        </w:rPr>
        <w:t>)</w:t>
      </w:r>
    </w:p>
    <w:p w14:paraId="4AD950FB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47C0D12B" w14:textId="35944188" w:rsidR="000A79F6" w:rsidRPr="00307F73" w:rsidRDefault="000A79F6" w:rsidP="000A79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8.1 – O (a) aluno (a) se compromete a manter seus dados cadastrais sempre atualizados na secretaria do curso, incluindo correio eletrônico (e-mail) para envio e recebimento de </w:t>
      </w:r>
      <w:r w:rsidRPr="00307F73">
        <w:rPr>
          <w:rFonts w:ascii="Arial" w:hAnsi="Arial" w:cs="Arial"/>
        </w:rPr>
        <w:lastRenderedPageBreak/>
        <w:t>informação sobre o curso, sendo este o nosso principal canal de comunicação.</w:t>
      </w:r>
    </w:p>
    <w:p w14:paraId="4E840614" w14:textId="77777777" w:rsidR="000A79F6" w:rsidRPr="00307F73" w:rsidRDefault="000A79F6" w:rsidP="000A79F6">
      <w:pPr>
        <w:pStyle w:val="Standard"/>
        <w:jc w:val="both"/>
        <w:rPr>
          <w:rFonts w:ascii="Arial" w:hAnsi="Arial" w:cs="Arial"/>
        </w:rPr>
      </w:pPr>
    </w:p>
    <w:p w14:paraId="1C44F0E5" w14:textId="780097FF" w:rsidR="000A79F6" w:rsidRPr="00307F73" w:rsidRDefault="000A79F6" w:rsidP="000A79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 xml:space="preserve">8.2 – O (a) aluno (a) fica sujeito ao cumprimento de todas as exigências do regulamento específico do Curso de Especialização em </w:t>
      </w:r>
      <w:r w:rsidR="00307F73" w:rsidRPr="00307F73">
        <w:rPr>
          <w:rFonts w:ascii="Arial" w:hAnsi="Arial" w:cs="Arial"/>
        </w:rPr>
        <w:t>Engenharia Econômica e Financeira para Projetos de Investimentos</w:t>
      </w:r>
      <w:r w:rsidRPr="00307F73">
        <w:rPr>
          <w:rFonts w:ascii="Arial" w:hAnsi="Arial" w:cs="Arial"/>
        </w:rPr>
        <w:t xml:space="preserve">, bem como na resolução CEPEC nº. 1128/2012 que rege todos os cursos de especialização </w:t>
      </w:r>
      <w:r w:rsidR="00090DBB" w:rsidRPr="00307F73">
        <w:rPr>
          <w:rFonts w:ascii="Arial" w:hAnsi="Arial" w:cs="Arial"/>
          <w:i/>
        </w:rPr>
        <w:t>lato</w:t>
      </w:r>
      <w:r w:rsidR="00922178" w:rsidRPr="00307F73">
        <w:rPr>
          <w:rFonts w:ascii="Arial" w:hAnsi="Arial" w:cs="Arial"/>
          <w:i/>
        </w:rPr>
        <w:t xml:space="preserve"> </w:t>
      </w:r>
      <w:r w:rsidRPr="00307F73">
        <w:rPr>
          <w:rFonts w:ascii="Arial" w:hAnsi="Arial" w:cs="Arial"/>
          <w:i/>
        </w:rPr>
        <w:t>sens</w:t>
      </w:r>
      <w:r w:rsidR="00922178" w:rsidRPr="00307F73">
        <w:rPr>
          <w:rFonts w:ascii="Arial" w:hAnsi="Arial" w:cs="Arial"/>
          <w:i/>
        </w:rPr>
        <w:t>u</w:t>
      </w:r>
      <w:r w:rsidRPr="00307F73">
        <w:rPr>
          <w:rFonts w:ascii="Arial" w:hAnsi="Arial" w:cs="Arial"/>
        </w:rPr>
        <w:t xml:space="preserve"> da UFG.</w:t>
      </w:r>
    </w:p>
    <w:p w14:paraId="5F1C5607" w14:textId="77777777" w:rsidR="000A79F6" w:rsidRPr="00307F73" w:rsidRDefault="000A79F6" w:rsidP="000A79F6">
      <w:pPr>
        <w:pStyle w:val="Standard"/>
        <w:jc w:val="both"/>
        <w:rPr>
          <w:rFonts w:ascii="Arial" w:hAnsi="Arial" w:cs="Arial"/>
        </w:rPr>
      </w:pPr>
    </w:p>
    <w:p w14:paraId="7CED6604" w14:textId="49785D49" w:rsidR="00391140" w:rsidRPr="00307F73" w:rsidRDefault="000A79F6" w:rsidP="000A79F6">
      <w:pPr>
        <w:pStyle w:val="Standard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8.3 – Ao final do curso (Art. 27 – CEPEC 1128/2012) terá direito ao certificado do curso de</w:t>
      </w:r>
      <w:r w:rsidR="00B2540C" w:rsidRPr="00307F73">
        <w:rPr>
          <w:rFonts w:ascii="Arial" w:hAnsi="Arial" w:cs="Arial"/>
        </w:rPr>
        <w:t xml:space="preserve"> </w:t>
      </w:r>
      <w:r w:rsidRPr="00307F73">
        <w:rPr>
          <w:rFonts w:ascii="Arial" w:hAnsi="Arial" w:cs="Arial"/>
        </w:rPr>
        <w:t xml:space="preserve">pós-graduação lato sensu o aluno </w:t>
      </w:r>
      <w:proofErr w:type="gramStart"/>
      <w:r w:rsidRPr="00307F73">
        <w:rPr>
          <w:rFonts w:ascii="Arial" w:hAnsi="Arial" w:cs="Arial"/>
        </w:rPr>
        <w:t>que:</w:t>
      </w:r>
      <w:r w:rsidR="0037135B">
        <w:rPr>
          <w:rFonts w:ascii="Arial" w:hAnsi="Arial" w:cs="Arial"/>
        </w:rPr>
        <w:t>.</w:t>
      </w:r>
      <w:proofErr w:type="gramEnd"/>
    </w:p>
    <w:p w14:paraId="66545195" w14:textId="77777777" w:rsidR="000A79F6" w:rsidRPr="00307F73" w:rsidRDefault="000A79F6" w:rsidP="000A79F6">
      <w:pPr>
        <w:pStyle w:val="Standard"/>
        <w:ind w:left="851"/>
        <w:jc w:val="both"/>
        <w:rPr>
          <w:rFonts w:ascii="Arial" w:hAnsi="Arial" w:cs="Arial"/>
        </w:rPr>
      </w:pPr>
    </w:p>
    <w:p w14:paraId="1B8D729A" w14:textId="110CF382" w:rsidR="000A79F6" w:rsidRPr="00307F73" w:rsidRDefault="000A79F6" w:rsidP="002670EC">
      <w:pPr>
        <w:pStyle w:val="Standard"/>
        <w:numPr>
          <w:ilvl w:val="0"/>
          <w:numId w:val="1"/>
        </w:numPr>
        <w:ind w:left="851" w:hanging="142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Obtiver frequência mínima de setenta e cinco por cento (75%)</w:t>
      </w:r>
      <w:r w:rsidR="008D032F" w:rsidRPr="00307F73">
        <w:rPr>
          <w:rFonts w:ascii="Arial" w:hAnsi="Arial" w:cs="Arial"/>
        </w:rPr>
        <w:t>, em cada disciplina</w:t>
      </w:r>
      <w:r w:rsidRPr="00307F73">
        <w:rPr>
          <w:rFonts w:ascii="Arial" w:hAnsi="Arial" w:cs="Arial"/>
        </w:rPr>
        <w:t>.</w:t>
      </w:r>
    </w:p>
    <w:p w14:paraId="75A61313" w14:textId="282ED3EA" w:rsidR="000A79F6" w:rsidRPr="00307F73" w:rsidRDefault="000A79F6" w:rsidP="000A79F6">
      <w:pPr>
        <w:pStyle w:val="Standard"/>
        <w:numPr>
          <w:ilvl w:val="0"/>
          <w:numId w:val="1"/>
        </w:numPr>
        <w:ind w:left="851" w:hanging="142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Obtiver aproveitamento, aferido em processo formal de avaliação, equivalente a no</w:t>
      </w:r>
      <w:r w:rsidR="008D032F" w:rsidRPr="00307F73">
        <w:rPr>
          <w:rFonts w:ascii="Arial" w:hAnsi="Arial" w:cs="Arial"/>
        </w:rPr>
        <w:t xml:space="preserve"> mínimo setenta por cento (70%), em cada disciplina.</w:t>
      </w:r>
    </w:p>
    <w:p w14:paraId="0127797D" w14:textId="0253A0C3" w:rsidR="00391140" w:rsidRPr="00307F73" w:rsidRDefault="003D4C22" w:rsidP="003D4C22">
      <w:pPr>
        <w:pStyle w:val="Standard"/>
        <w:numPr>
          <w:ilvl w:val="0"/>
          <w:numId w:val="1"/>
        </w:numPr>
        <w:ind w:left="851" w:hanging="142"/>
        <w:jc w:val="both"/>
        <w:rPr>
          <w:rFonts w:ascii="Arial" w:hAnsi="Arial" w:cs="Arial"/>
        </w:rPr>
      </w:pPr>
      <w:r w:rsidRPr="00307F73">
        <w:rPr>
          <w:rFonts w:ascii="Arial" w:hAnsi="Arial" w:cs="Arial"/>
        </w:rPr>
        <w:t>O</w:t>
      </w:r>
      <w:r w:rsidR="000A79F6" w:rsidRPr="00307F73">
        <w:rPr>
          <w:rFonts w:ascii="Arial" w:hAnsi="Arial" w:cs="Arial"/>
        </w:rPr>
        <w:t>btiver</w:t>
      </w:r>
      <w:r w:rsidRPr="00307F73">
        <w:rPr>
          <w:rFonts w:ascii="Arial" w:hAnsi="Arial" w:cs="Arial"/>
        </w:rPr>
        <w:t xml:space="preserve"> </w:t>
      </w:r>
      <w:r w:rsidR="000A79F6" w:rsidRPr="00307F73">
        <w:rPr>
          <w:rFonts w:ascii="Arial" w:hAnsi="Arial" w:cs="Arial"/>
        </w:rPr>
        <w:t>aprovação do trabalho final pelo professor orientador ou, havendo</w:t>
      </w:r>
      <w:r w:rsidRPr="00307F73">
        <w:rPr>
          <w:rFonts w:ascii="Arial" w:hAnsi="Arial" w:cs="Arial"/>
        </w:rPr>
        <w:t xml:space="preserve"> </w:t>
      </w:r>
      <w:r w:rsidR="000A79F6" w:rsidRPr="00307F73">
        <w:rPr>
          <w:rFonts w:ascii="Arial" w:hAnsi="Arial" w:cs="Arial"/>
        </w:rPr>
        <w:t>defesa do t</w:t>
      </w:r>
      <w:r w:rsidR="0009506E" w:rsidRPr="00307F73">
        <w:rPr>
          <w:rFonts w:ascii="Arial" w:hAnsi="Arial" w:cs="Arial"/>
        </w:rPr>
        <w:t>rabalho, pela banca examinadora, podendo</w:t>
      </w:r>
      <w:r w:rsidR="002670EC" w:rsidRPr="00307F73">
        <w:rPr>
          <w:rFonts w:ascii="Arial" w:hAnsi="Arial" w:cs="Arial"/>
        </w:rPr>
        <w:t xml:space="preserve"> ser um artigo, conforme mencionado acima.</w:t>
      </w:r>
    </w:p>
    <w:p w14:paraId="626C738B" w14:textId="77777777" w:rsidR="00391140" w:rsidRDefault="00391140">
      <w:pPr>
        <w:pStyle w:val="Standard"/>
        <w:jc w:val="both"/>
        <w:rPr>
          <w:rFonts w:ascii="Arial" w:hAnsi="Arial" w:cs="Arial"/>
        </w:rPr>
      </w:pPr>
    </w:p>
    <w:p w14:paraId="37448DFB" w14:textId="7DD583D9" w:rsidR="00391140" w:rsidRDefault="00E13CDD" w:rsidP="00E13CDD">
      <w:pPr>
        <w:pStyle w:val="Standard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Concordando com o conteúdo acima</w:t>
      </w:r>
      <w:r w:rsidR="0037135B">
        <w:rPr>
          <w:rFonts w:ascii="Arial" w:hAnsi="Arial" w:cs="Arial"/>
        </w:rPr>
        <w:t xml:space="preserve">, firmo este </w:t>
      </w:r>
      <w:r w:rsidR="00922178">
        <w:rPr>
          <w:rFonts w:ascii="Arial" w:hAnsi="Arial" w:cs="Arial"/>
        </w:rPr>
        <w:t>termo de compromisso</w:t>
      </w:r>
      <w:r w:rsidR="0037135B">
        <w:rPr>
          <w:rFonts w:ascii="Arial" w:hAnsi="Arial" w:cs="Arial"/>
        </w:rPr>
        <w:t xml:space="preserve"> na presente </w:t>
      </w:r>
      <w:r w:rsidR="003D4C22">
        <w:rPr>
          <w:rFonts w:ascii="Arial" w:hAnsi="Arial" w:cs="Arial"/>
        </w:rPr>
        <w:t>data em duas vias de igual teor.</w:t>
      </w:r>
    </w:p>
    <w:p w14:paraId="7D015E94" w14:textId="77777777" w:rsidR="00706BF2" w:rsidRDefault="00706BF2" w:rsidP="002670EC">
      <w:pPr>
        <w:pStyle w:val="Standard"/>
        <w:jc w:val="both"/>
        <w:rPr>
          <w:rFonts w:ascii="Arial" w:hAnsi="Arial" w:cs="Arial"/>
        </w:rPr>
      </w:pPr>
    </w:p>
    <w:p w14:paraId="00FFB389" w14:textId="77777777" w:rsidR="00090DBB" w:rsidRDefault="00090DBB" w:rsidP="002670EC">
      <w:pPr>
        <w:pStyle w:val="Standard"/>
        <w:jc w:val="both"/>
        <w:rPr>
          <w:rFonts w:ascii="Arial" w:hAnsi="Arial" w:cs="Arial"/>
        </w:rPr>
      </w:pPr>
    </w:p>
    <w:p w14:paraId="41072E23" w14:textId="77777777" w:rsidR="00307F73" w:rsidRDefault="00307F73" w:rsidP="002670EC">
      <w:pPr>
        <w:pStyle w:val="Standard"/>
        <w:jc w:val="both"/>
        <w:rPr>
          <w:rFonts w:ascii="Arial" w:hAnsi="Arial" w:cs="Arial"/>
        </w:rPr>
      </w:pPr>
    </w:p>
    <w:p w14:paraId="4B81C3C4" w14:textId="77777777" w:rsidR="00307F73" w:rsidRDefault="00307F73" w:rsidP="002670EC">
      <w:pPr>
        <w:pStyle w:val="Standard"/>
        <w:jc w:val="both"/>
        <w:rPr>
          <w:rFonts w:ascii="Arial" w:hAnsi="Arial" w:cs="Arial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1"/>
        <w:gridCol w:w="283"/>
        <w:gridCol w:w="4393"/>
      </w:tblGrid>
      <w:tr w:rsidR="002670EC" w14:paraId="795EDD3F" w14:textId="77777777" w:rsidTr="00C7269B">
        <w:tc>
          <w:tcPr>
            <w:tcW w:w="46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6DA1" w14:textId="77777777" w:rsidR="002670EC" w:rsidRDefault="002670EC" w:rsidP="00BC53A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925A" w14:textId="77777777" w:rsidR="002670EC" w:rsidRDefault="002670EC" w:rsidP="00BC53A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70DE" w14:textId="77777777" w:rsidR="002670EC" w:rsidRDefault="002670EC" w:rsidP="00BC53A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670EC" w14:paraId="29FB537C" w14:textId="77777777" w:rsidTr="00C7269B">
        <w:tc>
          <w:tcPr>
            <w:tcW w:w="46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99B" w14:textId="77777777" w:rsidR="002670EC" w:rsidRDefault="002670EC" w:rsidP="00BC53A6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Contratante (Aluno (a))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728D" w14:textId="77777777" w:rsidR="002670EC" w:rsidRDefault="002670EC" w:rsidP="00BC53A6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83DB" w14:textId="5F68580F" w:rsidR="002670EC" w:rsidRDefault="002670EC" w:rsidP="00307F73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Contratado (</w:t>
            </w:r>
            <w:r w:rsidR="00C7269B">
              <w:rPr>
                <w:rFonts w:ascii="Arial" w:hAnsi="Arial" w:cs="Arial"/>
              </w:rPr>
              <w:t xml:space="preserve">Coordenação de </w:t>
            </w:r>
            <w:proofErr w:type="spellStart"/>
            <w:r w:rsidR="00C7269B">
              <w:rPr>
                <w:rFonts w:ascii="Arial" w:hAnsi="Arial" w:cs="Arial"/>
              </w:rPr>
              <w:t>e</w:t>
            </w:r>
            <w:r w:rsidR="00307F73">
              <w:rPr>
                <w:rFonts w:ascii="Arial" w:hAnsi="Arial" w:cs="Arial"/>
              </w:rPr>
              <w:t>EEFPI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45352BF0" w14:textId="77777777" w:rsidR="002670EC" w:rsidRPr="002670EC" w:rsidRDefault="002670EC" w:rsidP="002670EC">
      <w:pPr>
        <w:pStyle w:val="Standard"/>
        <w:jc w:val="both"/>
        <w:rPr>
          <w:rFonts w:ascii="Arial" w:hAnsi="Arial" w:cs="Arial"/>
        </w:rPr>
      </w:pPr>
    </w:p>
    <w:sectPr w:rsidR="002670EC" w:rsidRPr="002670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89EC4" w14:textId="77777777" w:rsidR="00526E67" w:rsidRDefault="00526E67">
      <w:r>
        <w:separator/>
      </w:r>
    </w:p>
  </w:endnote>
  <w:endnote w:type="continuationSeparator" w:id="0">
    <w:p w14:paraId="6B4B76C9" w14:textId="77777777" w:rsidR="00526E67" w:rsidRDefault="0052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AF5B0" w14:textId="77777777" w:rsidR="00627313" w:rsidRDefault="00627313">
    <w:pPr>
      <w:pStyle w:val="Rodap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FE605" wp14:editId="6E48099B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90575" cy="157480"/>
              <wp:effectExtent l="0" t="0" r="0" b="0"/>
              <wp:wrapSquare wrapText="bothSides"/>
              <wp:docPr id="2" name="Quadro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7D90" w14:textId="77777777" w:rsidR="00627313" w:rsidRDefault="0062731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t>/</w:t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FE605" id="_x0000_t202" coordsize="21600,21600" o:spt="202" path="m,l,21600r21600,l21600,xe">
              <v:stroke joinstyle="miter"/>
              <v:path gradientshapeok="t" o:connecttype="rect"/>
            </v:shapetype>
            <v:shape id="Quadro5" o:spid="_x0000_s1026" type="#_x0000_t202" style="position:absolute;left:0;text-align:left;margin-left:0;margin-top:.05pt;width:62.25pt;height:12.4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" filled="f" stroked="f">
              <v:textbox style="mso-fit-shape-to-text:t" inset="0,0,0,0">
                <w:txbxContent>
                  <w:p w14:paraId="5CA57D90" w14:textId="77777777" w:rsidR="00627313" w:rsidRDefault="00627313">
                    <w:pPr>
                      <w:pStyle w:val="Rodap"/>
                    </w:pPr>
                    <w:r>
                      <w:rPr>
                        <w:rStyle w:val="Nmerodepgina"/>
                      </w:rPr>
                      <w:t>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0750" w14:textId="77777777" w:rsidR="00627313" w:rsidRDefault="006273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7DED" w14:textId="77777777" w:rsidR="00526E67" w:rsidRDefault="00526E67">
      <w:r>
        <w:rPr>
          <w:color w:val="000000"/>
        </w:rPr>
        <w:separator/>
      </w:r>
    </w:p>
  </w:footnote>
  <w:footnote w:type="continuationSeparator" w:id="0">
    <w:p w14:paraId="28E3DF36" w14:textId="77777777" w:rsidR="00526E67" w:rsidRDefault="0052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2B250" w14:textId="77777777" w:rsidR="00627313" w:rsidRDefault="00627313">
    <w:pPr>
      <w:pStyle w:val="Cabealho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54F9F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454F9F">
      <w:rPr>
        <w:rStyle w:val="Nmerodepgina"/>
        <w:noProof/>
      </w:rPr>
      <w:t>5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26A36" w14:textId="77777777" w:rsidR="00627313" w:rsidRDefault="00627313">
    <w:pPr>
      <w:pStyle w:val="Cabealho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557A3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F557A3">
      <w:rPr>
        <w:rStyle w:val="Nmerodepgina"/>
        <w:noProof/>
      </w:rPr>
      <w:t>5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7381A"/>
    <w:multiLevelType w:val="hybridMultilevel"/>
    <w:tmpl w:val="00A4CD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0"/>
    <w:rsid w:val="00004732"/>
    <w:rsid w:val="000438B4"/>
    <w:rsid w:val="0006341A"/>
    <w:rsid w:val="00076B70"/>
    <w:rsid w:val="00090DBB"/>
    <w:rsid w:val="0009506E"/>
    <w:rsid w:val="000A79F6"/>
    <w:rsid w:val="000B5218"/>
    <w:rsid w:val="000D3169"/>
    <w:rsid w:val="000F3BB4"/>
    <w:rsid w:val="000F70C4"/>
    <w:rsid w:val="00172D49"/>
    <w:rsid w:val="001B7553"/>
    <w:rsid w:val="001C27AB"/>
    <w:rsid w:val="001D7A67"/>
    <w:rsid w:val="001F11B2"/>
    <w:rsid w:val="0020495B"/>
    <w:rsid w:val="00206906"/>
    <w:rsid w:val="002073B7"/>
    <w:rsid w:val="00231154"/>
    <w:rsid w:val="00253787"/>
    <w:rsid w:val="00260A41"/>
    <w:rsid w:val="002626E5"/>
    <w:rsid w:val="002670EC"/>
    <w:rsid w:val="00271B60"/>
    <w:rsid w:val="00272426"/>
    <w:rsid w:val="00280F95"/>
    <w:rsid w:val="002955AF"/>
    <w:rsid w:val="002B6856"/>
    <w:rsid w:val="002C49C2"/>
    <w:rsid w:val="002D6EB8"/>
    <w:rsid w:val="002E31A1"/>
    <w:rsid w:val="002E3384"/>
    <w:rsid w:val="00307F73"/>
    <w:rsid w:val="00311411"/>
    <w:rsid w:val="00314D7D"/>
    <w:rsid w:val="00321C97"/>
    <w:rsid w:val="0034094C"/>
    <w:rsid w:val="00357660"/>
    <w:rsid w:val="0036302B"/>
    <w:rsid w:val="0037135B"/>
    <w:rsid w:val="00375036"/>
    <w:rsid w:val="00391140"/>
    <w:rsid w:val="00395830"/>
    <w:rsid w:val="00397318"/>
    <w:rsid w:val="003C17D0"/>
    <w:rsid w:val="003D4C22"/>
    <w:rsid w:val="003E1CEB"/>
    <w:rsid w:val="004460D5"/>
    <w:rsid w:val="00454F9F"/>
    <w:rsid w:val="004625BC"/>
    <w:rsid w:val="004659CC"/>
    <w:rsid w:val="0046772E"/>
    <w:rsid w:val="004757C4"/>
    <w:rsid w:val="00497641"/>
    <w:rsid w:val="004A203F"/>
    <w:rsid w:val="004A2375"/>
    <w:rsid w:val="004B2077"/>
    <w:rsid w:val="004C5317"/>
    <w:rsid w:val="004E0160"/>
    <w:rsid w:val="00501822"/>
    <w:rsid w:val="00513386"/>
    <w:rsid w:val="00526E67"/>
    <w:rsid w:val="00554096"/>
    <w:rsid w:val="00580555"/>
    <w:rsid w:val="005C31A4"/>
    <w:rsid w:val="00605668"/>
    <w:rsid w:val="006161FD"/>
    <w:rsid w:val="00627313"/>
    <w:rsid w:val="00652AA9"/>
    <w:rsid w:val="006920E1"/>
    <w:rsid w:val="006B6273"/>
    <w:rsid w:val="006D5FE5"/>
    <w:rsid w:val="00706BF2"/>
    <w:rsid w:val="007206B0"/>
    <w:rsid w:val="00726FD2"/>
    <w:rsid w:val="00730C9D"/>
    <w:rsid w:val="00746B61"/>
    <w:rsid w:val="00782AB5"/>
    <w:rsid w:val="00790577"/>
    <w:rsid w:val="007C228A"/>
    <w:rsid w:val="007D6F7E"/>
    <w:rsid w:val="007E0F12"/>
    <w:rsid w:val="007E143B"/>
    <w:rsid w:val="007E6275"/>
    <w:rsid w:val="00801EF7"/>
    <w:rsid w:val="00822739"/>
    <w:rsid w:val="00824827"/>
    <w:rsid w:val="0082570E"/>
    <w:rsid w:val="00844EEA"/>
    <w:rsid w:val="00851A80"/>
    <w:rsid w:val="00860679"/>
    <w:rsid w:val="0086087A"/>
    <w:rsid w:val="00885AE5"/>
    <w:rsid w:val="008869E9"/>
    <w:rsid w:val="008C4700"/>
    <w:rsid w:val="008D032F"/>
    <w:rsid w:val="008F0792"/>
    <w:rsid w:val="009060E0"/>
    <w:rsid w:val="00922178"/>
    <w:rsid w:val="009D137C"/>
    <w:rsid w:val="009D1AAE"/>
    <w:rsid w:val="009D532C"/>
    <w:rsid w:val="00A06379"/>
    <w:rsid w:val="00A11924"/>
    <w:rsid w:val="00A160F6"/>
    <w:rsid w:val="00A21E70"/>
    <w:rsid w:val="00A366FB"/>
    <w:rsid w:val="00A760E3"/>
    <w:rsid w:val="00A81647"/>
    <w:rsid w:val="00AA2809"/>
    <w:rsid w:val="00AA5646"/>
    <w:rsid w:val="00AB3C4A"/>
    <w:rsid w:val="00AC6218"/>
    <w:rsid w:val="00AF3AA1"/>
    <w:rsid w:val="00AF5183"/>
    <w:rsid w:val="00B2540C"/>
    <w:rsid w:val="00B350EA"/>
    <w:rsid w:val="00B56B32"/>
    <w:rsid w:val="00B96D95"/>
    <w:rsid w:val="00BA2017"/>
    <w:rsid w:val="00BB7F3C"/>
    <w:rsid w:val="00BC53A6"/>
    <w:rsid w:val="00BD690A"/>
    <w:rsid w:val="00BE4339"/>
    <w:rsid w:val="00C26AE5"/>
    <w:rsid w:val="00C26BDD"/>
    <w:rsid w:val="00C51D96"/>
    <w:rsid w:val="00C667D0"/>
    <w:rsid w:val="00C7269B"/>
    <w:rsid w:val="00C874E3"/>
    <w:rsid w:val="00CA7EF4"/>
    <w:rsid w:val="00CB5EF0"/>
    <w:rsid w:val="00CC03C8"/>
    <w:rsid w:val="00CD5EB9"/>
    <w:rsid w:val="00CE0514"/>
    <w:rsid w:val="00CE2ACB"/>
    <w:rsid w:val="00CE3E92"/>
    <w:rsid w:val="00D24CA5"/>
    <w:rsid w:val="00D33385"/>
    <w:rsid w:val="00D945B3"/>
    <w:rsid w:val="00DF70B8"/>
    <w:rsid w:val="00E13CDD"/>
    <w:rsid w:val="00E27BED"/>
    <w:rsid w:val="00E66253"/>
    <w:rsid w:val="00EA7913"/>
    <w:rsid w:val="00EC11DD"/>
    <w:rsid w:val="00ED0F2C"/>
    <w:rsid w:val="00F557A3"/>
    <w:rsid w:val="00F911F5"/>
    <w:rsid w:val="00FA339A"/>
    <w:rsid w:val="00FD3199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DCD7C"/>
  <w15:docId w15:val="{DD84A1CE-60F6-402E-A72B-FA50D95B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keepLines/>
      <w:spacing w:line="240" w:lineRule="atLeast"/>
      <w:ind w:firstLine="1134"/>
      <w:jc w:val="center"/>
    </w:pPr>
    <w:rPr>
      <w:rFonts w:ascii="Garamond" w:hAnsi="Garamond"/>
      <w:smallCaps/>
      <w:sz w:val="22"/>
    </w:rPr>
  </w:style>
  <w:style w:type="paragraph" w:styleId="Rodap">
    <w:name w:val="footer"/>
    <w:basedOn w:val="Standard"/>
    <w:pPr>
      <w:keepLines/>
      <w:spacing w:line="240" w:lineRule="atLeast"/>
      <w:ind w:right="-238" w:firstLine="1134"/>
      <w:jc w:val="center"/>
    </w:pPr>
    <w:rPr>
      <w:rFonts w:ascii="Garamond" w:hAnsi="Garamond"/>
      <w:sz w:val="22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merodepgina">
    <w:name w:val="page number"/>
    <w:basedOn w:val="Fontepargpadro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AA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9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9D1AA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13386"/>
    <w:rPr>
      <w:color w:val="800080" w:themeColor="followedHyperlink"/>
      <w:u w:val="single"/>
    </w:rPr>
  </w:style>
  <w:style w:type="paragraph" w:styleId="NormalWeb">
    <w:name w:val="Normal (Web)"/>
    <w:basedOn w:val="Normal"/>
    <w:rsid w:val="00A06379"/>
    <w:pPr>
      <w:widowControl/>
      <w:autoSpaceDN/>
      <w:spacing w:before="100" w:after="100"/>
      <w:textAlignment w:val="auto"/>
    </w:pPr>
    <w:rPr>
      <w:rFonts w:eastAsia="Times New Roman" w:cs="Times New Roman"/>
      <w:color w:val="000000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tp://ftp.emc.ufg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D0EC-4953-4417-9C4B-1F9A5EC4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1714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... Santana</dc:creator>
  <cp:lastModifiedBy>João Antônio dos Reis</cp:lastModifiedBy>
  <cp:revision>22</cp:revision>
  <cp:lastPrinted>2019-06-13T13:53:00Z</cp:lastPrinted>
  <dcterms:created xsi:type="dcterms:W3CDTF">2021-02-20T21:10:00Z</dcterms:created>
  <dcterms:modified xsi:type="dcterms:W3CDTF">2021-02-21T20:43:00Z</dcterms:modified>
</cp:coreProperties>
</file>