
<file path=[Content_Types].xml><?xml version="1.0" encoding="utf-8"?>
<Types xmlns="http://schemas.openxmlformats.org/package/2006/content-types">
  <Default Extension="jpg" ContentType="image/jpe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0"/>
        <w:pBdr/>
        <w:spacing/>
        <w:ind/>
        <w:rPr>
          <w:rFonts w:ascii="Arial" w:hAnsi="Arial" w:cs="Arial"/>
          <w:sz w:val="22"/>
          <w:szCs w:val="22"/>
          <w:highlight w:val="none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</w:r>
    </w:p>
    <w:p>
      <w:pPr>
        <w:pStyle w:val="720"/>
        <w:pBdr/>
        <w:spacing/>
        <w: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  <w:r>
        <w:rPr>
          <w:rFonts w:ascii="Arial" w:hAnsi="Arial" w:cs="Arial"/>
          <w:sz w:val="22"/>
          <w:szCs w:val="22"/>
          <w:highlight w:val="none"/>
        </w:rPr>
      </w:r>
    </w:p>
    <w:p>
      <w:pPr>
        <w:pStyle w:val="143"/>
        <w:pBdr/>
        <w:spacing/>
        <w:ind/>
        <w:jc w:val="center"/>
        <w:outlineLvl w:val="1"/>
        <w:rPr>
          <w:rFonts w:ascii="Arial" w:hAnsi="Arial"/>
          <w:b/>
          <w:bCs/>
          <w:color w:val="auto"/>
          <w:sz w:val="28"/>
          <w:szCs w:val="28"/>
          <w14:ligatures w14:val="none"/>
        </w:rPr>
      </w:pPr>
      <w:r>
        <w:rPr>
          <w:rStyle w:val="1_2"/>
          <w:rFonts w:ascii="Arial" w:hAnsi="Arial"/>
          <w:b/>
          <w:bCs/>
          <w:color w:val="auto"/>
          <w:sz w:val="28"/>
          <w:szCs w:val="28"/>
        </w:rPr>
        <w:t xml:space="preserve">RELATÓRIO FINAL</w:t>
      </w:r>
      <w:r>
        <w:rPr>
          <w:rFonts w:ascii="Arial" w:hAnsi="Arial"/>
          <w:b/>
          <w:bCs/>
          <w:color w:val="auto"/>
          <w:sz w:val="28"/>
          <w:szCs w:val="28"/>
          <w14:ligatures w14:val="none"/>
        </w:rPr>
      </w:r>
    </w:p>
    <w:p>
      <w:pPr>
        <w:pBdr/>
        <w:spacing w:line="276" w:lineRule="auto"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Sr</w:t>
      </w:r>
      <w:r>
        <w:rPr>
          <w:rFonts w:hint="default" w:ascii="Arial" w:hAnsi="Arial" w:cs="Arial"/>
          <w:sz w:val="22"/>
          <w:szCs w:val="22"/>
          <w:lang w:val="pt-BR"/>
        </w:rPr>
        <w:t xml:space="preserve">(a)</w:t>
      </w:r>
      <w:r>
        <w:rPr>
          <w:rFonts w:ascii="Arial" w:hAnsi="Arial" w:cs="Arial"/>
          <w:sz w:val="22"/>
          <w:szCs w:val="22"/>
        </w:rPr>
        <w:t xml:space="preserve">.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Bdr/>
        <w:spacing w:line="276" w:lineRule="auto"/>
        <w:ind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(NOME)</w:t>
      </w:r>
      <w:r>
        <w:rPr>
          <w:rFonts w:ascii="Arial" w:hAnsi="Arial" w:cs="Arial"/>
          <w:b/>
          <w:bCs/>
          <w:color w:val="ff0000"/>
          <w:sz w:val="22"/>
          <w:szCs w:val="22"/>
        </w:rPr>
      </w:r>
      <w:r>
        <w:rPr>
          <w:rFonts w:ascii="Arial" w:hAnsi="Arial" w:cs="Arial"/>
          <w:b/>
          <w:bCs/>
          <w:color w:val="ff0000"/>
          <w:sz w:val="22"/>
          <w:szCs w:val="22"/>
        </w:rPr>
      </w:r>
    </w:p>
    <w:p>
      <w:pPr>
        <w:pBdr/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Reitor</w:t>
      </w:r>
      <w:r>
        <w:rPr>
          <w:rFonts w:hint="default" w:ascii="Arial" w:hAnsi="Arial" w:cs="Arial"/>
          <w:sz w:val="22"/>
          <w:szCs w:val="22"/>
          <w:lang w:val="pt-BR"/>
        </w:rPr>
        <w:t xml:space="preserve">(a)</w:t>
      </w:r>
      <w:r>
        <w:rPr>
          <w:rFonts w:ascii="Arial" w:hAnsi="Arial" w:cs="Arial"/>
          <w:sz w:val="22"/>
          <w:szCs w:val="22"/>
        </w:rPr>
        <w:t xml:space="preserve"> da Universidade Federal de Goiás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>
      <w:pPr>
        <w:pStyle w:val="1_11"/>
        <w:pBdr/>
        <w:spacing w:after="0" w:afterAutospacing="0" w:before="0" w:beforeAutospacing="0" w:line="240" w:lineRule="auto"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_11"/>
        <w:pBdr/>
        <w:spacing w:after="0" w:afterAutospacing="0" w:before="0" w:beforeAutospacing="0" w:line="240" w:lineRule="auto"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_11"/>
        <w:pBdr/>
        <w:spacing w:after="0" w:afterAutospacing="0" w:before="0" w:beforeAutospacing="0" w:line="240" w:lineRule="auto"/>
        <w:ind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 Comissão de Processo Administrativo de Responsabilização (CPAR), designada pela </w:t>
      </w:r>
      <w:r>
        <w:rPr>
          <w:rFonts w:ascii="Arial" w:hAnsi="Arial"/>
          <w:sz w:val="22"/>
          <w:szCs w:val="22"/>
        </w:rPr>
        <w:t xml:space="preserve">Portaria nº </w:t>
      </w:r>
      <w:r>
        <w:rPr>
          <w:rFonts w:ascii="Arial" w:hAnsi="Arial" w:cs="Arial"/>
          <w:color w:val="ff0000"/>
          <w:sz w:val="22"/>
          <w:szCs w:val="22"/>
        </w:rPr>
        <w:t xml:space="preserve">XX</w:t>
      </w:r>
      <w:r>
        <w:rPr>
          <w:rFonts w:ascii="Arial" w:hAnsi="Arial" w:cs="Arial"/>
          <w:color w:val="ff0000"/>
          <w:sz w:val="22"/>
          <w:szCs w:val="22"/>
        </w:rPr>
        <w:t xml:space="preserve">XX</w:t>
      </w:r>
      <w:r>
        <w:rPr>
          <w:rFonts w:ascii="Arial" w:hAnsi="Arial" w:cs="Arial"/>
          <w:color w:val="ff0000"/>
          <w:sz w:val="22"/>
          <w:szCs w:val="22"/>
        </w:rPr>
        <w:t xml:space="preserve">, de </w:t>
      </w:r>
      <w:r>
        <w:rPr>
          <w:rFonts w:ascii="Arial" w:hAnsi="Arial" w:cs="Arial"/>
          <w:color w:val="ff0000"/>
          <w:sz w:val="22"/>
          <w:szCs w:val="22"/>
        </w:rPr>
        <w:t xml:space="preserve">XX(d</w:t>
      </w:r>
      <w:r>
        <w:rPr>
          <w:rFonts w:ascii="Arial" w:hAnsi="Arial" w:cs="Arial"/>
          <w:color w:val="ff0000"/>
          <w:sz w:val="22"/>
          <w:szCs w:val="22"/>
        </w:rPr>
        <w:t xml:space="preserve">ia)</w:t>
      </w:r>
      <w:r>
        <w:rPr>
          <w:rFonts w:ascii="Arial" w:hAnsi="Arial" w:cs="Arial"/>
          <w:color w:val="ff0000"/>
          <w:sz w:val="22"/>
          <w:szCs w:val="22"/>
        </w:rPr>
        <w:t xml:space="preserve"> de </w:t>
      </w:r>
      <w:r>
        <w:rPr>
          <w:rFonts w:ascii="Arial" w:hAnsi="Arial" w:cs="Arial"/>
          <w:color w:val="ff0000"/>
          <w:sz w:val="22"/>
          <w:szCs w:val="22"/>
        </w:rPr>
        <w:t xml:space="preserve">X</w:t>
      </w:r>
      <w:r>
        <w:rPr>
          <w:rFonts w:ascii="Arial" w:hAnsi="Arial" w:cs="Arial"/>
          <w:color w:val="ff0000"/>
          <w:sz w:val="22"/>
          <w:szCs w:val="22"/>
        </w:rPr>
        <w:t xml:space="preserve">X(mês)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color w:val="ff0000"/>
          <w:sz w:val="22"/>
          <w:szCs w:val="22"/>
        </w:rPr>
        <w:t xml:space="preserve">de 20</w:t>
      </w:r>
      <w:r>
        <w:rPr>
          <w:rFonts w:ascii="Arial" w:hAnsi="Arial" w:cs="Arial"/>
          <w:color w:val="ff0000"/>
          <w:sz w:val="22"/>
          <w:szCs w:val="22"/>
        </w:rPr>
        <w:t xml:space="preserve">2X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 xml:space="preserve">publicada no Boletim de </w:t>
      </w:r>
      <w:r>
        <w:rPr>
          <w:rFonts w:ascii="Arial" w:hAnsi="Arial" w:cs="Arial"/>
          <w:color w:val="000000"/>
          <w:sz w:val="22"/>
          <w:szCs w:val="22"/>
        </w:rPr>
        <w:t xml:space="preserve">Serviço Eletrônico em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ff0000"/>
          <w:sz w:val="22"/>
          <w:szCs w:val="22"/>
        </w:rPr>
        <w:t xml:space="preserve">XX(dia)</w:t>
      </w:r>
      <w:r>
        <w:rPr>
          <w:rFonts w:ascii="Arial" w:hAnsi="Arial" w:cs="Arial"/>
          <w:color w:val="ff0000"/>
          <w:sz w:val="22"/>
          <w:szCs w:val="22"/>
        </w:rPr>
        <w:t xml:space="preserve"> de </w:t>
      </w:r>
      <w:r>
        <w:rPr>
          <w:rFonts w:ascii="Arial" w:hAnsi="Arial" w:cs="Arial"/>
          <w:color w:val="ff0000"/>
          <w:sz w:val="22"/>
          <w:szCs w:val="22"/>
        </w:rPr>
        <w:t xml:space="preserve">XX(mê</w:t>
      </w:r>
      <w:r>
        <w:rPr>
          <w:rFonts w:ascii="Arial" w:hAnsi="Arial" w:cs="Arial"/>
          <w:color w:val="ff0000"/>
          <w:sz w:val="22"/>
          <w:szCs w:val="22"/>
        </w:rPr>
        <w:t xml:space="preserve">s)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color w:val="ff0000"/>
          <w:sz w:val="22"/>
          <w:szCs w:val="22"/>
        </w:rPr>
        <w:t xml:space="preserve">de 20</w:t>
      </w:r>
      <w:r>
        <w:rPr>
          <w:rFonts w:ascii="Arial" w:hAnsi="Arial" w:cs="Arial"/>
          <w:color w:val="ff0000"/>
          <w:sz w:val="22"/>
          <w:szCs w:val="22"/>
        </w:rPr>
        <w:t xml:space="preserve">2X</w:t>
      </w:r>
      <w:r>
        <w:rPr>
          <w:rFonts w:ascii="Arial" w:hAnsi="Arial"/>
          <w:sz w:val="22"/>
          <w:szCs w:val="22"/>
        </w:rPr>
        <w:t xml:space="preserve">, </w:t>
      </w:r>
      <w:r>
        <w:rPr>
          <w:rFonts w:ascii="Arial" w:hAnsi="Arial" w:cs="Arial"/>
          <w:b/>
          <w:color w:val="ff0000"/>
          <w:sz w:val="22"/>
          <w:szCs w:val="22"/>
        </w:rPr>
        <w:t xml:space="preserve">[</w:t>
      </w:r>
      <w:r>
        <w:rPr>
          <w:rFonts w:ascii="Arial" w:hAnsi="Arial" w:eastAsia="SimSun" w:cs="Arial"/>
          <w:b/>
          <w:bCs/>
          <w:i w:val="0"/>
          <w:iCs w:val="0"/>
          <w:caps w:val="0"/>
          <w:color w:val="0070c0"/>
          <w:spacing w:val="0"/>
          <w:sz w:val="22"/>
          <w:szCs w:val="22"/>
          <w:shd w:val="clear" w:color="auto" w:fill="ffffff"/>
        </w:rPr>
        <w:t xml:space="preserve">citar todas Portarias e seus respectivos Boletins de Serviço Eletrônico no curso do processo, desde a primeira até a última</w:t>
      </w:r>
      <w:r>
        <w:rPr>
          <w:rFonts w:ascii="Arial" w:hAnsi="Arial" w:cs="Arial"/>
          <w:b/>
          <w:color w:val="ff0000"/>
          <w:sz w:val="22"/>
          <w:szCs w:val="22"/>
        </w:rPr>
        <w:t xml:space="preserve">]</w:t>
      </w:r>
      <w:r>
        <w:rPr>
          <w:rFonts w:ascii="Arial" w:hAnsi="Arial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 xml:space="preserve">objeto de </w:t>
      </w:r>
      <w:r>
        <w:rPr>
          <w:rFonts w:ascii="Arial" w:hAnsi="Arial" w:cs="Arial"/>
          <w:sz w:val="22"/>
          <w:szCs w:val="22"/>
        </w:rPr>
        <w:t xml:space="preserve">Processo nº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23070.</w:t>
      </w:r>
      <w:r>
        <w:rPr>
          <w:rFonts w:ascii="Arial" w:hAnsi="Arial" w:cs="Arial"/>
          <w:color w:val="ff0000"/>
          <w:sz w:val="22"/>
          <w:szCs w:val="22"/>
        </w:rPr>
        <w:t xml:space="preserve">00XXXX/20XX-XX</w:t>
      </w:r>
      <w:r>
        <w:rPr>
          <w:rFonts w:ascii="Arial" w:hAnsi="Arial"/>
          <w:sz w:val="22"/>
          <w:szCs w:val="22"/>
        </w:rPr>
        <w:t xml:space="preserve">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que trata </w:t>
      </w:r>
      <w:r>
        <w:rPr>
          <w:rFonts w:ascii="Arial" w:hAnsi="Arial" w:cs="Arial"/>
          <w:b/>
          <w:color w:val="ff0000"/>
          <w:sz w:val="22"/>
          <w:szCs w:val="22"/>
        </w:rPr>
        <w:t xml:space="preserve">[</w:t>
      </w:r>
      <w:r>
        <w:rPr>
          <w:rFonts w:ascii="Arial" w:hAnsi="Arial" w:cs="Arial"/>
          <w:b/>
          <w:color w:val="0070c0"/>
          <w:sz w:val="22"/>
          <w:szCs w:val="22"/>
        </w:rPr>
        <w:t xml:space="preserve">relato sucinto sobre o fato</w:t>
      </w:r>
      <w:r>
        <w:rPr>
          <w:rFonts w:ascii="Arial" w:hAnsi="Arial" w:cs="Arial"/>
          <w:b/>
          <w:color w:val="ff0000"/>
          <w:sz w:val="22"/>
          <w:szCs w:val="22"/>
        </w:rPr>
        <w:t xml:space="preserve">]</w:t>
      </w:r>
      <w:r>
        <w:rPr>
          <w:rFonts w:ascii="Arial" w:hAnsi="Arial" w:cs="Arial"/>
          <w:sz w:val="22"/>
          <w:szCs w:val="22"/>
        </w:rPr>
        <w:t xml:space="preserve">, para apurar possíveis irregularidades praticadas pela empresa </w:t>
      </w:r>
      <w:r>
        <w:rPr>
          <w:rFonts w:ascii="Arial" w:hAnsi="Arial" w:cs="Arial"/>
          <w:b/>
          <w:color w:val="ff0000"/>
          <w:sz w:val="22"/>
          <w:szCs w:val="22"/>
        </w:rPr>
        <w:t xml:space="preserve">(Nome da empresa)</w:t>
      </w:r>
      <w:r>
        <w:rPr>
          <w:rFonts w:ascii="Arial" w:hAnsi="Arial" w:cs="Arial"/>
          <w:i/>
          <w:sz w:val="22"/>
          <w:szCs w:val="22"/>
        </w:rPr>
        <w:t xml:space="preserve">,</w:t>
      </w:r>
      <w:r>
        <w:rPr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no uso de suas atribuições legais, apresenta o presente </w:t>
      </w:r>
      <w:r>
        <w:rPr>
          <w:rFonts w:ascii="Arial" w:hAnsi="Arial"/>
          <w:b/>
          <w:bCs/>
          <w:sz w:val="22"/>
          <w:szCs w:val="22"/>
        </w:rPr>
        <w:t xml:space="preserve">RELATÓRIO FINA</w:t>
      </w:r>
      <w:r>
        <w:rPr>
          <w:rFonts w:ascii="Arial" w:hAnsi="Arial"/>
          <w:b/>
          <w:bCs/>
          <w:sz w:val="22"/>
          <w:szCs w:val="22"/>
        </w:rPr>
        <w:t xml:space="preserve">L</w:t>
      </w:r>
      <w:r>
        <w:rPr>
          <w:rFonts w:ascii="Arial" w:hAnsi="Arial"/>
          <w:sz w:val="22"/>
          <w:szCs w:val="22"/>
        </w:rPr>
        <w:t xml:space="preserve">, em cumprimento ao disposto no </w:t>
      </w:r>
      <w:r>
        <w:rPr>
          <w:rFonts w:ascii="Arial" w:hAnsi="Arial"/>
          <w:sz w:val="22"/>
          <w:szCs w:val="22"/>
        </w:rPr>
        <w:t xml:space="preserve">art. 14 da IN CGU nº 13/2019</w:t>
      </w:r>
      <w:r>
        <w:rPr>
          <w:rFonts w:ascii="Arial" w:hAnsi="Arial"/>
          <w:sz w:val="22"/>
          <w:szCs w:val="22"/>
        </w:rPr>
        <w:t xml:space="preserve"> e no </w:t>
      </w:r>
      <w:r>
        <w:rPr>
          <w:rFonts w:ascii="Arial" w:hAnsi="Arial"/>
          <w:sz w:val="22"/>
          <w:szCs w:val="22"/>
        </w:rPr>
        <w:t xml:space="preserve">art. 20 do Decreto nº 11.129/2022</w:t>
      </w:r>
      <w:r>
        <w:rPr>
          <w:rFonts w:ascii="Arial" w:hAnsi="Arial"/>
          <w:sz w:val="22"/>
          <w:szCs w:val="22"/>
        </w:rPr>
        <w:t xml:space="preserve">.</w:t>
      </w:r>
      <w:r/>
      <w:r>
        <w:rPr>
          <w:sz w:val="22"/>
          <w:szCs w:val="22"/>
        </w:rPr>
      </w:r>
    </w:p>
    <w:p>
      <w:pPr>
        <w:pStyle w:val="1_11"/>
        <w:pBdr/>
        <w:spacing w:after="0" w:afterAutospacing="0" w:before="0" w:beforeAutospacing="0" w:line="240" w:lineRule="auto"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723"/>
        <w:numPr>
          <w:ilvl w:val="0"/>
          <w:numId w:val="0"/>
        </w:numPr>
        <w:pBdr/>
        <w:spacing w:after="0" w:afterAutospacing="0" w:before="0" w:beforeAutospacing="0" w:line="240" w:lineRule="auto"/>
        <w:ind/>
        <w:jc w:val="both"/>
        <w:outlineLvl w:val="3"/>
        <w:rPr>
          <w:sz w:val="22"/>
          <w:szCs w:val="22"/>
        </w:rPr>
      </w:pPr>
      <w:r>
        <w:rPr>
          <w:rFonts w:ascii="Arial" w:hAnsi="Arial"/>
          <w:sz w:val="22"/>
          <w:szCs w:val="22"/>
          <w:highlight w:val="none"/>
        </w:rPr>
      </w:r>
      <w:r>
        <w:rPr>
          <w:rFonts w:ascii="Arial" w:hAnsi="Arial"/>
          <w:sz w:val="22"/>
          <w:szCs w:val="22"/>
          <w:highlight w:val="none"/>
        </w:rPr>
      </w:r>
      <w:r>
        <w:rPr>
          <w:rFonts w:ascii="Arial" w:hAnsi="Arial"/>
          <w:sz w:val="22"/>
          <w:szCs w:val="22"/>
          <w:highlight w:val="none"/>
        </w:rPr>
      </w:r>
    </w:p>
    <w:p>
      <w:pPr>
        <w:pStyle w:val="723"/>
        <w:numPr>
          <w:ilvl w:val="0"/>
          <w:numId w:val="0"/>
        </w:numPr>
        <w:pBdr/>
        <w:spacing w:after="0" w:afterAutospacing="0" w:before="0" w:beforeAutospacing="0" w:line="240" w:lineRule="auto"/>
        <w:ind/>
        <w:jc w:val="both"/>
        <w:outlineLvl w:val="3"/>
        <w:rPr>
          <w:rFonts w:ascii="Arial" w:hAnsi="Arial"/>
          <w:sz w:val="22"/>
          <w:szCs w:val="22"/>
          <w:highlight w:val="none"/>
        </w:rPr>
      </w:pPr>
      <w:r>
        <w:rPr>
          <w:rFonts w:ascii="Arial" w:hAnsi="Arial"/>
          <w:sz w:val="22"/>
          <w:szCs w:val="22"/>
        </w:rPr>
        <w:t xml:space="preserve">1. Histórico e Objeto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_11"/>
        <w:pBdr/>
        <w:spacing w:after="0" w:afterAutospacing="0" w:before="0" w:beforeAutospacing="0" w:line="240" w:lineRule="auto"/>
        <w:ind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  <w:highlight w:val="none"/>
        </w:rPr>
      </w:r>
      <w:r>
        <w:rPr>
          <w:rFonts w:ascii="Arial" w:hAnsi="Arial"/>
          <w:sz w:val="22"/>
          <w:szCs w:val="22"/>
          <w:highlight w:val="none"/>
        </w:rPr>
      </w:r>
      <w:r>
        <w:rPr>
          <w:rFonts w:ascii="Arial" w:hAnsi="Arial"/>
          <w:sz w:val="22"/>
          <w:szCs w:val="22"/>
          <w:highlight w:val="none"/>
        </w:rPr>
      </w:r>
    </w:p>
    <w:p>
      <w:pPr>
        <w:pStyle w:val="1_11"/>
        <w:pBdr/>
        <w:spacing w:after="0" w:afterAutospacing="0" w:before="0" w:beforeAutospacing="0" w:line="240" w:lineRule="auto"/>
        <w:ind/>
        <w:jc w:val="both"/>
        <w:rPr>
          <w:sz w:val="22"/>
          <w:szCs w:val="22"/>
          <w:highlight w:val="none"/>
        </w:rPr>
      </w:pPr>
      <w:r>
        <w:rPr>
          <w:rFonts w:ascii="Arial" w:hAnsi="Arial"/>
          <w:sz w:val="22"/>
          <w:szCs w:val="22"/>
        </w:rPr>
        <w:t xml:space="preserve">O presente PAR foi ins</w:t>
      </w:r>
      <w:r>
        <w:rPr>
          <w:rFonts w:ascii="Arial" w:hAnsi="Arial"/>
          <w:sz w:val="22"/>
          <w:szCs w:val="22"/>
        </w:rPr>
        <w:t xml:space="preserve">taurado para apurar possíveis atos lesivos à Administração Pública Federal praticados pela empresa </w:t>
      </w:r>
      <w:r>
        <w:rPr>
          <w:rFonts w:ascii="Arial" w:hAnsi="Arial"/>
          <w:color w:val="ff0000"/>
          <w:sz w:val="22"/>
          <w:szCs w:val="22"/>
        </w:rPr>
        <w:t xml:space="preserve">[nome da empresa]</w:t>
      </w:r>
      <w:r>
        <w:rPr>
          <w:rFonts w:ascii="Arial" w:hAnsi="Arial"/>
          <w:sz w:val="22"/>
          <w:szCs w:val="22"/>
        </w:rPr>
        <w:t xml:space="preserve">, contratada pela Universidade Federal de Goiás, em decorrência de </w:t>
      </w:r>
      <w:r>
        <w:rPr>
          <w:rFonts w:ascii="Arial" w:hAnsi="Arial"/>
          <w:color w:val="ff0000"/>
          <w:sz w:val="22"/>
          <w:szCs w:val="22"/>
        </w:rPr>
        <w:t xml:space="preserve">[descrever brevemente o objeto contratual e as irregularidades apuradas]</w:t>
      </w:r>
      <w:r>
        <w:rPr>
          <w:rFonts w:ascii="Arial" w:hAnsi="Arial"/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rFonts w:ascii="Arial" w:hAnsi="Arial"/>
          <w:sz w:val="22"/>
          <w:szCs w:val="22"/>
          <w:highlight w:val="none"/>
        </w:rPr>
      </w:r>
    </w:p>
    <w:p>
      <w:pPr>
        <w:pBdr/>
        <w:spacing w:before="200"/>
        <w:ind/>
        <w:jc w:val="both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0070c0"/>
          <w:sz w:val="22"/>
          <w:szCs w:val="22"/>
        </w:rPr>
        <w:t xml:space="preserve">OBSERVAÇÃO: CONTAR, DE FORMA CLARA E OBJETIVA, TODA A FASE INICIAL DO PROCESSO ATÉ A PARTE DE INSTALAÇÃO DA COMISSÃO.</w:t>
      </w:r>
      <w:r>
        <w:rPr>
          <w:rFonts w:ascii="Arial" w:hAnsi="Arial" w:cs="Arial"/>
          <w:b/>
          <w:color w:val="ff0000"/>
          <w:sz w:val="22"/>
          <w:szCs w:val="22"/>
        </w:rPr>
      </w:r>
      <w:r>
        <w:rPr>
          <w:rFonts w:ascii="Arial" w:hAnsi="Arial" w:cs="Arial"/>
          <w:b/>
          <w:color w:val="ff0000"/>
          <w:sz w:val="22"/>
          <w:szCs w:val="22"/>
        </w:rPr>
      </w:r>
    </w:p>
    <w:p>
      <w:pPr>
        <w:pStyle w:val="1_11"/>
        <w:pBdr/>
        <w:spacing w:after="0" w:afterAutospacing="0" w:before="0" w:beforeAutospacing="0" w:line="240" w:lineRule="auto"/>
        <w:ind/>
        <w:jc w:val="both"/>
        <w:rPr>
          <w:rFonts w:ascii="Arial" w:hAnsi="Arial"/>
          <w:sz w:val="22"/>
          <w:szCs w:val="22"/>
          <w:highlight w:val="none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Style w:val="723"/>
        <w:numPr>
          <w:ilvl w:val="0"/>
          <w:numId w:val="0"/>
        </w:numPr>
        <w:pBdr/>
        <w:spacing w:after="0" w:afterAutospacing="0" w:before="0" w:beforeAutospacing="0" w:line="240" w:lineRule="auto"/>
        <w:ind/>
        <w:jc w:val="both"/>
        <w:outlineLvl w:val="3"/>
        <w:rPr>
          <w:sz w:val="22"/>
          <w:szCs w:val="22"/>
        </w:rPr>
      </w:pPr>
      <w:r>
        <w:rPr>
          <w:rFonts w:ascii="Arial" w:hAnsi="Arial"/>
          <w:sz w:val="22"/>
          <w:szCs w:val="22"/>
          <w:highlight w:val="none"/>
        </w:rPr>
      </w:r>
      <w:r>
        <w:rPr>
          <w:rFonts w:ascii="Arial" w:hAnsi="Arial"/>
          <w:sz w:val="22"/>
          <w:szCs w:val="22"/>
          <w:highlight w:val="none"/>
        </w:rPr>
      </w:r>
      <w:r>
        <w:rPr>
          <w:rFonts w:ascii="Arial" w:hAnsi="Arial"/>
          <w:sz w:val="22"/>
          <w:szCs w:val="22"/>
          <w:highlight w:val="none"/>
        </w:rPr>
      </w:r>
    </w:p>
    <w:p>
      <w:pPr>
        <w:pStyle w:val="723"/>
        <w:numPr>
          <w:ilvl w:val="0"/>
          <w:numId w:val="0"/>
        </w:numPr>
        <w:pBdr/>
        <w:spacing w:after="0" w:afterAutospacing="0" w:before="0" w:beforeAutospacing="0" w:line="240" w:lineRule="auto"/>
        <w:ind/>
        <w:jc w:val="both"/>
        <w:outlineLvl w:val="3"/>
        <w:rPr>
          <w:rFonts w:ascii="Arial" w:hAnsi="Arial"/>
          <w:sz w:val="22"/>
          <w:szCs w:val="22"/>
          <w:highlight w:val="none"/>
        </w:rPr>
      </w:pPr>
      <w:r>
        <w:rPr>
          <w:rFonts w:ascii="Arial" w:hAnsi="Arial"/>
          <w:sz w:val="22"/>
          <w:szCs w:val="22"/>
        </w:rPr>
        <w:t xml:space="preserve">2. Fatos e Provas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_11"/>
        <w:pBdr/>
        <w:spacing w:after="0" w:afterAutospacing="0" w:before="0" w:beforeAutospacing="0" w:line="240" w:lineRule="auto"/>
        <w:ind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highlight w:val="none"/>
        </w:rPr>
      </w:r>
      <w:r>
        <w:rPr>
          <w:rFonts w:ascii="Arial" w:hAnsi="Arial"/>
          <w:sz w:val="22"/>
          <w:szCs w:val="22"/>
          <w:highlight w:val="none"/>
        </w:rPr>
      </w:r>
      <w:r>
        <w:rPr>
          <w:rFonts w:ascii="Arial" w:hAnsi="Arial"/>
          <w:sz w:val="22"/>
          <w:szCs w:val="22"/>
          <w:highlight w:val="none"/>
        </w:rPr>
      </w:r>
    </w:p>
    <w:p>
      <w:pPr>
        <w:pStyle w:val="1_11"/>
        <w:pBdr/>
        <w:spacing w:after="0" w:afterAutospacing="0" w:before="0" w:beforeAutospacing="0" w:line="240" w:lineRule="auto"/>
        <w:ind/>
        <w:jc w:val="both"/>
        <w:rPr>
          <w:rFonts w:ascii="Arial" w:hAnsi="Arial"/>
          <w:sz w:val="22"/>
          <w:szCs w:val="22"/>
          <w:highlight w:val="none"/>
        </w:rPr>
      </w:pPr>
      <w:r>
        <w:rPr>
          <w:rFonts w:ascii="Arial" w:hAnsi="Arial"/>
          <w:sz w:val="22"/>
          <w:szCs w:val="22"/>
        </w:rPr>
        <w:t xml:space="preserve">Durante a instrução processual, foram colhidos os seguintes elementos:</w:t>
      </w:r>
      <w:r>
        <w:rPr>
          <w:rFonts w:ascii="Arial" w:hAnsi="Arial"/>
          <w:sz w:val="22"/>
          <w:szCs w:val="22"/>
        </w:rPr>
      </w:r>
      <w:r>
        <w:rPr>
          <w:rFonts w:ascii="Arial" w:hAnsi="Arial"/>
          <w:sz w:val="22"/>
          <w:szCs w:val="22"/>
        </w:rPr>
      </w:r>
    </w:p>
    <w:p>
      <w:pPr>
        <w:pStyle w:val="1_11"/>
        <w:numPr>
          <w:ilvl w:val="0"/>
          <w:numId w:val="3"/>
        </w:numPr>
        <w:pBdr/>
        <w:spacing w:after="0" w:afterAutospacing="0" w:before="0" w:beforeAutospacing="0" w:line="240" w:lineRule="auto"/>
        <w:ind/>
        <w:jc w:val="both"/>
        <w:rPr>
          <w:rFonts w:ascii="Arial" w:hAnsi="Arial"/>
          <w:color w:val="ff0000"/>
          <w:sz w:val="22"/>
          <w:szCs w:val="22"/>
        </w:rPr>
      </w:pPr>
      <w:r>
        <w:rPr>
          <w:rFonts w:ascii="Arial" w:hAnsi="Arial"/>
          <w:color w:val="ff0000"/>
          <w:sz w:val="22"/>
          <w:szCs w:val="22"/>
        </w:rPr>
        <w:t xml:space="preserve">Documentos contratuais e notas fiscais analisadas;</w:t>
      </w:r>
      <w:r>
        <w:rPr>
          <w:rFonts w:ascii="Arial" w:hAnsi="Arial"/>
          <w:color w:val="ff0000"/>
          <w:sz w:val="22"/>
          <w:szCs w:val="22"/>
        </w:rPr>
      </w:r>
      <w:r>
        <w:rPr>
          <w:rFonts w:ascii="Arial" w:hAnsi="Arial"/>
          <w:color w:val="ff0000"/>
          <w:sz w:val="22"/>
          <w:szCs w:val="22"/>
        </w:rPr>
      </w:r>
    </w:p>
    <w:p>
      <w:pPr>
        <w:pStyle w:val="1_11"/>
        <w:numPr>
          <w:ilvl w:val="0"/>
          <w:numId w:val="3"/>
        </w:numPr>
        <w:pBdr/>
        <w:spacing w:after="0" w:afterAutospacing="0" w:before="0" w:beforeAutospacing="0" w:line="240" w:lineRule="auto"/>
        <w:ind/>
        <w:jc w:val="both"/>
        <w:rPr>
          <w:rFonts w:ascii="Arial" w:hAnsi="Arial"/>
          <w:color w:val="ff0000"/>
          <w:sz w:val="22"/>
          <w:szCs w:val="22"/>
        </w:rPr>
      </w:pPr>
      <w:r>
        <w:rPr>
          <w:rFonts w:ascii="Arial" w:hAnsi="Arial"/>
          <w:color w:val="ff0000"/>
          <w:sz w:val="22"/>
          <w:szCs w:val="22"/>
        </w:rPr>
        <w:t xml:space="preserve">Relatórios da fiscalização e manifestações de servidores;</w:t>
      </w:r>
      <w:r>
        <w:rPr>
          <w:rFonts w:ascii="Arial" w:hAnsi="Arial"/>
          <w:color w:val="ff0000"/>
          <w:sz w:val="22"/>
          <w:szCs w:val="22"/>
        </w:rPr>
      </w:r>
      <w:r>
        <w:rPr>
          <w:rFonts w:ascii="Arial" w:hAnsi="Arial"/>
          <w:color w:val="ff0000"/>
          <w:sz w:val="22"/>
          <w:szCs w:val="22"/>
        </w:rPr>
      </w:r>
    </w:p>
    <w:p>
      <w:pPr>
        <w:pStyle w:val="1_11"/>
        <w:numPr>
          <w:ilvl w:val="0"/>
          <w:numId w:val="3"/>
        </w:numPr>
        <w:pBdr/>
        <w:spacing w:after="0" w:afterAutospacing="0" w:before="0" w:beforeAutospacing="0" w:line="240" w:lineRule="auto"/>
        <w:ind/>
        <w:jc w:val="both"/>
        <w:rPr>
          <w:rFonts w:ascii="Arial" w:hAnsi="Arial"/>
          <w:color w:val="ff0000"/>
          <w:sz w:val="22"/>
          <w:szCs w:val="22"/>
        </w:rPr>
      </w:pPr>
      <w:r>
        <w:rPr>
          <w:rFonts w:ascii="Arial" w:hAnsi="Arial"/>
          <w:color w:val="ff0000"/>
          <w:sz w:val="22"/>
          <w:szCs w:val="22"/>
        </w:rPr>
        <w:t xml:space="preserve">Oitiva de representantes da empresa e de servidores públicos;</w:t>
      </w:r>
      <w:r>
        <w:rPr>
          <w:rFonts w:ascii="Arial" w:hAnsi="Arial"/>
          <w:color w:val="ff0000"/>
          <w:sz w:val="22"/>
          <w:szCs w:val="22"/>
        </w:rPr>
      </w:r>
      <w:r>
        <w:rPr>
          <w:rFonts w:ascii="Arial" w:hAnsi="Arial"/>
          <w:color w:val="ff0000"/>
          <w:sz w:val="22"/>
          <w:szCs w:val="22"/>
        </w:rPr>
      </w:r>
    </w:p>
    <w:p>
      <w:pPr>
        <w:pStyle w:val="1_11"/>
        <w:numPr>
          <w:ilvl w:val="0"/>
          <w:numId w:val="3"/>
        </w:numPr>
        <w:pBdr/>
        <w:spacing w:after="0" w:afterAutospacing="0" w:before="0" w:beforeAutospacing="0" w:line="240" w:lineRule="auto"/>
        <w:ind/>
        <w:jc w:val="both"/>
        <w:rPr>
          <w:rFonts w:ascii="Arial" w:hAnsi="Arial"/>
          <w:color w:val="ff0000"/>
          <w:sz w:val="22"/>
          <w:szCs w:val="22"/>
        </w:rPr>
      </w:pPr>
      <w:r>
        <w:rPr>
          <w:rFonts w:ascii="Arial" w:hAnsi="Arial"/>
          <w:color w:val="ff0000"/>
          <w:sz w:val="22"/>
          <w:szCs w:val="22"/>
        </w:rPr>
        <w:t xml:space="preserve">Elementos contábeis e comprobatórios que subsidiam a materialidade dos fatos.</w:t>
      </w:r>
      <w:r>
        <w:rPr>
          <w:rFonts w:ascii="Arial" w:hAnsi="Arial"/>
          <w:color w:val="ff0000"/>
          <w:sz w:val="22"/>
          <w:szCs w:val="22"/>
        </w:rPr>
      </w:r>
      <w:r>
        <w:rPr>
          <w:rFonts w:ascii="Arial" w:hAnsi="Arial"/>
          <w:color w:val="ff0000"/>
          <w:sz w:val="22"/>
          <w:szCs w:val="22"/>
        </w:rPr>
      </w:r>
    </w:p>
    <w:p>
      <w:pPr>
        <w:pStyle w:val="723"/>
        <w:numPr>
          <w:ilvl w:val="0"/>
          <w:numId w:val="0"/>
        </w:numPr>
        <w:pBdr/>
        <w:spacing w:after="0" w:afterAutospacing="0" w:before="0" w:beforeAutospacing="0" w:line="240" w:lineRule="auto"/>
        <w:ind/>
        <w:jc w:val="both"/>
        <w:outlineLvl w:val="3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723"/>
        <w:numPr>
          <w:ilvl w:val="0"/>
          <w:numId w:val="0"/>
        </w:numPr>
        <w:pBdr/>
        <w:spacing w:after="0" w:afterAutospacing="0" w:before="0" w:beforeAutospacing="0" w:line="240" w:lineRule="auto"/>
        <w:ind/>
        <w:jc w:val="both"/>
        <w:outlineLvl w:val="3"/>
        <w:rPr>
          <w:sz w:val="22"/>
          <w:szCs w:val="22"/>
        </w:rPr>
      </w:pPr>
      <w:r>
        <w:rPr>
          <w:rFonts w:ascii="Arial" w:hAnsi="Arial"/>
          <w:sz w:val="22"/>
          <w:szCs w:val="22"/>
          <w:highlight w:val="none"/>
        </w:rPr>
      </w:r>
      <w:r>
        <w:rPr>
          <w:rFonts w:ascii="Arial" w:hAnsi="Arial"/>
          <w:sz w:val="22"/>
          <w:szCs w:val="22"/>
          <w:highlight w:val="none"/>
        </w:rPr>
      </w:r>
    </w:p>
    <w:p>
      <w:pPr>
        <w:pStyle w:val="723"/>
        <w:numPr>
          <w:ilvl w:val="0"/>
          <w:numId w:val="0"/>
        </w:numPr>
        <w:pBdr/>
        <w:spacing w:after="0" w:afterAutospacing="0" w:before="0" w:beforeAutospacing="0" w:line="240" w:lineRule="auto"/>
        <w:ind/>
        <w:jc w:val="both"/>
        <w:outlineLvl w:val="3"/>
        <w:rPr>
          <w:rFonts w:ascii="Arial" w:hAnsi="Arial"/>
          <w:sz w:val="22"/>
          <w:szCs w:val="22"/>
          <w:highlight w:val="none"/>
        </w:rPr>
      </w:pPr>
      <w:r>
        <w:rPr>
          <w:rFonts w:ascii="Arial" w:hAnsi="Arial"/>
          <w:sz w:val="22"/>
          <w:szCs w:val="22"/>
        </w:rPr>
        <w:t xml:space="preserve">3. Defesa da Pessoa Jurídica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_11"/>
        <w:pBdr/>
        <w:spacing w:after="0" w:afterAutospacing="0" w:before="0" w:beforeAutospacing="0" w:line="240" w:lineRule="auto"/>
        <w:ind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highlight w:val="none"/>
        </w:rPr>
      </w:r>
      <w:r>
        <w:rPr>
          <w:rFonts w:ascii="Arial" w:hAnsi="Arial"/>
          <w:sz w:val="22"/>
          <w:szCs w:val="22"/>
          <w:highlight w:val="none"/>
        </w:rPr>
      </w:r>
      <w:r>
        <w:rPr>
          <w:rFonts w:ascii="Arial" w:hAnsi="Arial"/>
          <w:sz w:val="22"/>
          <w:szCs w:val="22"/>
          <w:highlight w:val="none"/>
        </w:rPr>
      </w:r>
    </w:p>
    <w:p>
      <w:pPr>
        <w:pStyle w:val="1_11"/>
        <w:pBdr/>
        <w:spacing w:after="0" w:afterAutospacing="0" w:before="0" w:beforeAutospacing="0" w:line="240" w:lineRule="auto"/>
        <w:ind/>
        <w:jc w:val="both"/>
        <w:rPr>
          <w:rFonts w:ascii="Arial" w:hAnsi="Arial"/>
          <w:sz w:val="22"/>
          <w:szCs w:val="22"/>
          <w:highlight w:val="none"/>
        </w:rPr>
      </w:pPr>
      <w:r>
        <w:rPr>
          <w:rFonts w:ascii="Arial" w:hAnsi="Arial"/>
          <w:sz w:val="22"/>
          <w:szCs w:val="22"/>
        </w:rPr>
        <w:t xml:space="preserve">A empresa apresentou defesa escrita em </w:t>
      </w:r>
      <w:r>
        <w:rPr>
          <w:rFonts w:ascii="Arial" w:hAnsi="Arial"/>
          <w:color w:val="ff0000"/>
          <w:sz w:val="22"/>
          <w:szCs w:val="22"/>
        </w:rPr>
        <w:t xml:space="preserve">[data]</w:t>
      </w:r>
      <w:r>
        <w:rPr>
          <w:rFonts w:ascii="Arial" w:hAnsi="Arial"/>
          <w:sz w:val="22"/>
          <w:szCs w:val="22"/>
        </w:rPr>
        <w:t xml:space="preserve">, na qual alegou </w:t>
      </w:r>
      <w:r>
        <w:rPr>
          <w:rFonts w:ascii="Arial" w:hAnsi="Arial"/>
          <w:color w:val="ff0000"/>
          <w:sz w:val="22"/>
          <w:szCs w:val="22"/>
        </w:rPr>
        <w:t xml:space="preserve">[síntese dos argumentos]</w:t>
      </w:r>
      <w:r>
        <w:rPr>
          <w:rFonts w:ascii="Arial" w:hAnsi="Arial"/>
          <w:sz w:val="22"/>
          <w:szCs w:val="22"/>
        </w:rPr>
        <w:t xml:space="preserve">, juntando documentos de [natureza].</w:t>
      </w:r>
      <w:r>
        <w:rPr>
          <w:rFonts w:ascii="Arial" w:hAnsi="Arial"/>
          <w:sz w:val="22"/>
          <w:szCs w:val="22"/>
        </w:rPr>
      </w:r>
      <w:r>
        <w:rPr>
          <w:rFonts w:ascii="Arial" w:hAnsi="Arial"/>
          <w:sz w:val="22"/>
          <w:szCs w:val="22"/>
        </w:rPr>
      </w:r>
    </w:p>
    <w:p>
      <w:pPr>
        <w:pStyle w:val="1_11"/>
        <w:pBdr/>
        <w:spacing w:after="0" w:afterAutospacing="0" w:before="0" w:beforeAutospacing="0" w:line="240" w:lineRule="auto"/>
        <w:ind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Após análise, a Comissão entende que</w:t>
      </w:r>
      <w:r>
        <w:rPr>
          <w:rFonts w:ascii="Arial" w:hAnsi="Arial"/>
          <w:color w:val="ff0000"/>
          <w:sz w:val="22"/>
          <w:szCs w:val="22"/>
        </w:rPr>
        <w:t xml:space="preserve"> [fundamentar aceitação ou rejeição dos argumentos]</w:t>
      </w:r>
      <w:r>
        <w:rPr>
          <w:rFonts w:ascii="Arial" w:hAnsi="Arial"/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_11"/>
        <w:pBdr/>
        <w:spacing w:after="0" w:afterAutospacing="0" w:before="0" w:beforeAutospacing="0" w:line="240" w:lineRule="auto"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rFonts w:ascii="Arial" w:hAnsi="Arial" w:cs="Arial"/>
          <w:b/>
          <w:color w:val="0070c0"/>
          <w:sz w:val="22"/>
          <w:szCs w:val="22"/>
        </w:rPr>
        <w:t xml:space="preserve">OBSERVAÇÃO: DESCREVER, DE FORMA CLARA E OBJETIVA, TODAS AS TESES ADUZIDAS NO DOCUMENTO DE DEFESA FINAL. </w:t>
      </w:r>
      <w:r>
        <w:rPr>
          <w:sz w:val="22"/>
          <w:szCs w:val="22"/>
        </w:rPr>
      </w:r>
      <w:r/>
    </w:p>
    <w:p>
      <w:pPr>
        <w:pStyle w:val="723"/>
        <w:numPr>
          <w:ilvl w:val="0"/>
          <w:numId w:val="0"/>
        </w:numPr>
        <w:pBdr/>
        <w:spacing w:after="0" w:afterAutospacing="0" w:before="0" w:beforeAutospacing="0" w:line="240" w:lineRule="auto"/>
        <w:ind/>
        <w:jc w:val="both"/>
        <w:outlineLvl w:val="3"/>
        <w:rPr>
          <w:sz w:val="22"/>
          <w:szCs w:val="22"/>
        </w:rPr>
      </w:pPr>
      <w:r>
        <w:rPr>
          <w:rFonts w:ascii="Arial" w:hAnsi="Arial"/>
          <w:sz w:val="22"/>
          <w:szCs w:val="22"/>
          <w:highlight w:val="none"/>
        </w:rPr>
      </w:r>
      <w:r>
        <w:rPr>
          <w:rFonts w:ascii="Arial" w:hAnsi="Arial"/>
          <w:sz w:val="22"/>
          <w:szCs w:val="22"/>
          <w:highlight w:val="none"/>
        </w:rPr>
      </w:r>
    </w:p>
    <w:p>
      <w:pPr>
        <w:pStyle w:val="723"/>
        <w:numPr>
          <w:ilvl w:val="0"/>
          <w:numId w:val="0"/>
        </w:numPr>
        <w:pBdr/>
        <w:spacing w:after="0" w:afterAutospacing="0" w:before="0" w:beforeAutospacing="0" w:line="240" w:lineRule="auto"/>
        <w:ind/>
        <w:jc w:val="both"/>
        <w:outlineLvl w:val="3"/>
        <w:rPr>
          <w:rFonts w:ascii="Arial" w:hAnsi="Arial"/>
          <w:sz w:val="22"/>
          <w:szCs w:val="22"/>
          <w:highlight w:val="none"/>
        </w:rPr>
      </w:pPr>
      <w:r>
        <w:rPr>
          <w:rFonts w:ascii="Arial" w:hAnsi="Arial"/>
          <w:sz w:val="22"/>
          <w:szCs w:val="22"/>
        </w:rPr>
        <w:t xml:space="preserve">4. Análise da Comissão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_11"/>
        <w:pBdr/>
        <w:spacing w:after="0" w:afterAutospacing="0" w:before="0" w:beforeAutospacing="0" w:line="240" w:lineRule="auto"/>
        <w:ind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highlight w:val="none"/>
        </w:rPr>
      </w:r>
      <w:r>
        <w:rPr>
          <w:rFonts w:ascii="Arial" w:hAnsi="Arial"/>
          <w:sz w:val="22"/>
          <w:szCs w:val="22"/>
          <w:highlight w:val="none"/>
        </w:rPr>
      </w:r>
      <w:r>
        <w:rPr>
          <w:rFonts w:ascii="Arial" w:hAnsi="Arial"/>
          <w:sz w:val="22"/>
          <w:szCs w:val="22"/>
          <w:highlight w:val="none"/>
        </w:rPr>
      </w:r>
    </w:p>
    <w:p>
      <w:pPr>
        <w:pStyle w:val="1_11"/>
        <w:pBdr/>
        <w:spacing w:after="0" w:afterAutospacing="0" w:before="0" w:beforeAutospacing="0" w:line="240" w:lineRule="auto"/>
        <w:ind/>
        <w:jc w:val="both"/>
        <w:rPr>
          <w:rFonts w:ascii="Arial" w:hAnsi="Arial"/>
          <w:sz w:val="22"/>
          <w:szCs w:val="22"/>
          <w:highlight w:val="none"/>
        </w:rPr>
      </w:pPr>
      <w:r>
        <w:rPr>
          <w:rFonts w:ascii="Arial" w:hAnsi="Arial"/>
          <w:sz w:val="22"/>
          <w:szCs w:val="22"/>
        </w:rPr>
        <w:t xml:space="preserve">Com base nas provas reunidas, restou demonstrado que:</w:t>
      </w:r>
      <w:r>
        <w:rPr>
          <w:rFonts w:ascii="Arial" w:hAnsi="Arial"/>
          <w:sz w:val="22"/>
          <w:szCs w:val="22"/>
        </w:rPr>
      </w:r>
      <w:r>
        <w:rPr>
          <w:rFonts w:ascii="Arial" w:hAnsi="Arial"/>
          <w:sz w:val="22"/>
          <w:szCs w:val="22"/>
        </w:rPr>
      </w:r>
    </w:p>
    <w:p>
      <w:pPr>
        <w:pStyle w:val="1_11"/>
        <w:numPr>
          <w:ilvl w:val="0"/>
          <w:numId w:val="4"/>
        </w:numPr>
        <w:pBdr/>
        <w:spacing w:after="0" w:afterAutospacing="0" w:before="0" w:beforeAutospacing="0" w:line="240" w:lineRule="auto"/>
        <w:ind/>
        <w:jc w:val="both"/>
        <w:rPr>
          <w:rFonts w:ascii="Arial" w:hAnsi="Arial"/>
          <w:color w:val="ff0000"/>
          <w:sz w:val="22"/>
          <w:szCs w:val="22"/>
        </w:rPr>
      </w:pPr>
      <w:r>
        <w:rPr>
          <w:rFonts w:ascii="Arial" w:hAnsi="Arial"/>
          <w:color w:val="ff0000"/>
          <w:sz w:val="22"/>
          <w:szCs w:val="22"/>
        </w:rPr>
        <w:t xml:space="preserve">[descrever a conclusão sobre materialidade e autoria];</w:t>
      </w:r>
      <w:r>
        <w:rPr>
          <w:rFonts w:ascii="Arial" w:hAnsi="Arial"/>
          <w:color w:val="ff0000"/>
          <w:sz w:val="22"/>
          <w:szCs w:val="22"/>
        </w:rPr>
      </w:r>
      <w:r>
        <w:rPr>
          <w:rFonts w:ascii="Arial" w:hAnsi="Arial"/>
          <w:color w:val="ff0000"/>
          <w:sz w:val="22"/>
          <w:szCs w:val="22"/>
        </w:rPr>
      </w:r>
    </w:p>
    <w:p>
      <w:pPr>
        <w:pStyle w:val="1_11"/>
        <w:numPr>
          <w:ilvl w:val="0"/>
          <w:numId w:val="4"/>
        </w:numPr>
        <w:pBdr/>
        <w:spacing w:after="0" w:afterAutospacing="0" w:before="0" w:beforeAutospacing="0" w:line="240" w:lineRule="auto"/>
        <w:ind/>
        <w:jc w:val="both"/>
        <w:rPr>
          <w:rFonts w:ascii="Arial" w:hAnsi="Arial"/>
          <w:color w:val="ff0000"/>
          <w:sz w:val="22"/>
          <w:szCs w:val="22"/>
        </w:rPr>
      </w:pPr>
      <w:r>
        <w:rPr>
          <w:rFonts w:ascii="Arial" w:hAnsi="Arial"/>
          <w:color w:val="ff0000"/>
          <w:sz w:val="22"/>
          <w:szCs w:val="22"/>
        </w:rPr>
        <w:t xml:space="preserve">[indicar eventuais falhas procedimentais];</w:t>
      </w:r>
      <w:r>
        <w:rPr>
          <w:rFonts w:ascii="Arial" w:hAnsi="Arial"/>
          <w:color w:val="ff0000"/>
          <w:sz w:val="22"/>
          <w:szCs w:val="22"/>
        </w:rPr>
      </w:r>
      <w:r>
        <w:rPr>
          <w:rFonts w:ascii="Arial" w:hAnsi="Arial"/>
          <w:color w:val="ff0000"/>
          <w:sz w:val="22"/>
          <w:szCs w:val="22"/>
        </w:rPr>
      </w:r>
    </w:p>
    <w:p>
      <w:pPr>
        <w:pStyle w:val="1_11"/>
        <w:numPr>
          <w:ilvl w:val="0"/>
          <w:numId w:val="4"/>
        </w:numPr>
        <w:pBdr/>
        <w:spacing w:after="0" w:afterAutospacing="0" w:before="0" w:beforeAutospacing="0" w:line="240" w:lineRule="auto"/>
        <w:ind/>
        <w:jc w:val="both"/>
        <w:rPr>
          <w:rFonts w:ascii="Arial" w:hAnsi="Arial"/>
          <w:color w:val="ff0000"/>
          <w:sz w:val="22"/>
          <w:szCs w:val="22"/>
        </w:rPr>
      </w:pPr>
      <w:r>
        <w:rPr>
          <w:rFonts w:ascii="Arial" w:hAnsi="Arial"/>
          <w:color w:val="ff0000"/>
          <w:sz w:val="22"/>
          <w:szCs w:val="22"/>
        </w:rPr>
        <w:t xml:space="preserve">[mencionar se houve benefício econômico indevido].</w:t>
      </w:r>
      <w:r>
        <w:rPr>
          <w:rFonts w:ascii="Arial" w:hAnsi="Arial"/>
          <w:color w:val="ff0000"/>
          <w:sz w:val="22"/>
          <w:szCs w:val="22"/>
        </w:rPr>
      </w:r>
      <w:r>
        <w:rPr>
          <w:rFonts w:ascii="Arial" w:hAnsi="Arial"/>
          <w:color w:val="ff0000"/>
          <w:sz w:val="22"/>
          <w:szCs w:val="22"/>
        </w:rPr>
      </w:r>
    </w:p>
    <w:p>
      <w:pPr>
        <w:pStyle w:val="1_11"/>
        <w:pBdr/>
        <w:spacing w:after="0" w:afterAutospacing="0" w:before="0" w:beforeAutospacing="0" w:line="240" w:lineRule="auto"/>
        <w:ind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A conduta caracteriza, em tese, infração ao </w:t>
      </w:r>
      <w:r>
        <w:rPr>
          <w:rFonts w:ascii="Arial" w:hAnsi="Arial"/>
          <w:sz w:val="22"/>
          <w:szCs w:val="22"/>
        </w:rPr>
        <w:t xml:space="preserve">art. 5º, inciso </w:t>
      </w:r>
      <w:r>
        <w:rPr>
          <w:rFonts w:ascii="Arial" w:hAnsi="Arial"/>
          <w:color w:val="ff0000"/>
          <w:sz w:val="22"/>
          <w:szCs w:val="22"/>
        </w:rPr>
        <w:t xml:space="preserve">[I/IV]</w:t>
      </w:r>
      <w:r>
        <w:rPr>
          <w:rFonts w:ascii="Arial" w:hAnsi="Arial"/>
          <w:sz w:val="22"/>
          <w:szCs w:val="22"/>
        </w:rPr>
        <w:t xml:space="preserve"> da Lei nº 12.846/2013</w:t>
      </w:r>
      <w:r>
        <w:rPr>
          <w:rFonts w:ascii="Arial" w:hAnsi="Arial"/>
          <w:sz w:val="22"/>
          <w:szCs w:val="22"/>
        </w:rPr>
        <w:t xml:space="preserve">, por</w:t>
      </w:r>
      <w:r>
        <w:rPr>
          <w:rFonts w:ascii="Arial" w:hAnsi="Arial"/>
          <w:color w:val="ff0000"/>
          <w:sz w:val="22"/>
          <w:szCs w:val="22"/>
        </w:rPr>
        <w:t xml:space="preserve"> [descrever o ato lesivo]</w:t>
      </w:r>
      <w:r>
        <w:rPr>
          <w:rFonts w:ascii="Arial" w:hAnsi="Arial"/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723"/>
        <w:numPr>
          <w:ilvl w:val="0"/>
          <w:numId w:val="0"/>
        </w:numPr>
        <w:pBdr/>
        <w:spacing w:after="0" w:afterAutospacing="0" w:before="0" w:beforeAutospacing="0" w:line="240" w:lineRule="auto"/>
        <w:ind/>
        <w:jc w:val="both"/>
        <w:outlineLvl w:val="3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/>
        <w:ind/>
        <w:jc w:val="both"/>
        <w:rPr>
          <w:rFonts w:ascii="Arial" w:hAnsi="Arial" w:cs="Arial"/>
          <w:b w:val="0"/>
          <w:bCs w:val="0"/>
          <w:color w:val="0070c0"/>
          <w:sz w:val="22"/>
          <w:szCs w:val="22"/>
        </w:rPr>
      </w:pPr>
      <w:r>
        <w:rPr>
          <w:rFonts w:ascii="Arial" w:hAnsi="Arial" w:cs="Arial"/>
          <w:b w:val="0"/>
          <w:bCs w:val="0"/>
          <w:color w:val="0070c0"/>
          <w:sz w:val="22"/>
          <w:szCs w:val="22"/>
        </w:rPr>
        <w:t xml:space="preserve">Diante de tudo o que foi examinado, a Comissão Processante precisa fazer uma relação analítica entre fatos e provas colhidas com a existência (ou não) de elementos para responsabilização do servidor/discente.</w:t>
      </w:r>
      <w:r>
        <w:rPr>
          <w:rFonts w:ascii="Arial" w:hAnsi="Arial" w:cs="Arial"/>
          <w:b w:val="0"/>
          <w:bCs w:val="0"/>
          <w:color w:val="0070c0"/>
          <w:sz w:val="22"/>
          <w:szCs w:val="22"/>
        </w:rPr>
      </w:r>
      <w:r>
        <w:rPr>
          <w:rFonts w:ascii="Arial" w:hAnsi="Arial" w:cs="Arial"/>
          <w:b w:val="0"/>
          <w:bCs w:val="0"/>
          <w:color w:val="0070c0"/>
          <w:sz w:val="22"/>
          <w:szCs w:val="22"/>
        </w:rPr>
      </w:r>
    </w:p>
    <w:p>
      <w:pPr>
        <w:pBdr/>
        <w:spacing/>
        <w:ind/>
        <w:jc w:val="both"/>
        <w:rPr>
          <w:rFonts w:ascii="Arial" w:hAnsi="Arial" w:cs="Arial"/>
          <w:b w:val="0"/>
          <w:bCs w:val="0"/>
          <w:color w:val="0070c0"/>
          <w:sz w:val="22"/>
          <w:szCs w:val="22"/>
        </w:rPr>
      </w:pPr>
      <w:r>
        <w:rPr>
          <w:rFonts w:ascii="Arial" w:hAnsi="Arial" w:cs="Arial"/>
          <w:b w:val="0"/>
          <w:bCs w:val="0"/>
          <w:color w:val="0070c0"/>
          <w:sz w:val="22"/>
          <w:szCs w:val="22"/>
        </w:rPr>
        <w:t xml:space="preserve">Sendo assim, deve-se elencar em quais provas se baseiam as convicções que ensejarão o resultado a ser indicado no item “Conclusão”. Neste momento, a Comissão Processant</w:t>
      </w:r>
      <w:r>
        <w:rPr>
          <w:rFonts w:ascii="Arial" w:hAnsi="Arial" w:cs="Arial"/>
          <w:b w:val="0"/>
          <w:bCs w:val="0"/>
          <w:color w:val="0070c0"/>
          <w:sz w:val="22"/>
          <w:szCs w:val="22"/>
        </w:rPr>
        <w:t xml:space="preserve">e deverá citar o conteúdo essencial do(s) depoimentos(s)/interrogatório(s), bem como do(s) documento(s) que utilizará de embasamento, correlacionando as provas de modo a amparar a convicção conclusiva sobre as supostas irregularidades apuradas no processo.</w:t>
      </w:r>
      <w:r>
        <w:rPr>
          <w:rFonts w:ascii="Arial" w:hAnsi="Arial" w:cs="Arial"/>
          <w:b w:val="0"/>
          <w:bCs w:val="0"/>
          <w:color w:val="0070c0"/>
          <w:sz w:val="22"/>
          <w:szCs w:val="22"/>
        </w:rPr>
      </w:r>
      <w:r>
        <w:rPr>
          <w:rFonts w:ascii="Arial" w:hAnsi="Arial" w:cs="Arial"/>
          <w:b w:val="0"/>
          <w:bCs w:val="0"/>
          <w:color w:val="0070c0"/>
          <w:sz w:val="22"/>
          <w:szCs w:val="22"/>
        </w:rPr>
      </w:r>
    </w:p>
    <w:p>
      <w:pPr>
        <w:pBdr/>
        <w:spacing/>
        <w:ind/>
        <w:jc w:val="both"/>
        <w:rPr>
          <w:rFonts w:ascii="Arial" w:hAnsi="Arial" w:cs="Arial"/>
          <w:b w:val="0"/>
          <w:bCs w:val="0"/>
          <w:color w:val="0070c0"/>
          <w:sz w:val="22"/>
          <w:szCs w:val="22"/>
        </w:rPr>
      </w:pPr>
      <w:r>
        <w:rPr>
          <w:rFonts w:ascii="Arial" w:hAnsi="Arial" w:cs="Arial"/>
          <w:b w:val="0"/>
          <w:bCs w:val="0"/>
          <w:color w:val="0070c0"/>
          <w:sz w:val="22"/>
          <w:szCs w:val="22"/>
        </w:rPr>
        <w:t xml:space="preserve">É imperioso também abordar todas as teses defensivas mencionadas no tópico anterior, justificando o acatamento ou discordância de cada uma delas.</w:t>
      </w:r>
      <w:r>
        <w:rPr>
          <w:rFonts w:ascii="Arial" w:hAnsi="Arial" w:cs="Arial"/>
          <w:b w:val="0"/>
          <w:bCs w:val="0"/>
          <w:color w:val="0070c0"/>
          <w:sz w:val="22"/>
          <w:szCs w:val="22"/>
        </w:rPr>
      </w:r>
      <w:r>
        <w:rPr>
          <w:rFonts w:ascii="Arial" w:hAnsi="Arial" w:cs="Arial"/>
          <w:b w:val="0"/>
          <w:bCs w:val="0"/>
          <w:color w:val="0070c0"/>
          <w:sz w:val="22"/>
          <w:szCs w:val="22"/>
        </w:rPr>
      </w:r>
    </w:p>
    <w:p>
      <w:pPr>
        <w:pStyle w:val="723"/>
        <w:numPr>
          <w:ilvl w:val="0"/>
          <w:numId w:val="0"/>
        </w:numPr>
        <w:pBdr/>
        <w:spacing w:after="0" w:afterAutospacing="0" w:beforeAutospacing="0" w:line="240" w:lineRule="auto"/>
        <w:ind/>
        <w:jc w:val="both"/>
        <w:outlineLvl w:val="3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723"/>
        <w:numPr>
          <w:ilvl w:val="0"/>
          <w:numId w:val="0"/>
        </w:numPr>
        <w:pBdr/>
        <w:spacing w:after="0" w:afterAutospacing="0" w:before="0" w:beforeAutospacing="0" w:line="240" w:lineRule="auto"/>
        <w:ind/>
        <w:jc w:val="both"/>
        <w:outlineLvl w:val="3"/>
        <w:rPr>
          <w:sz w:val="22"/>
          <w:szCs w:val="22"/>
        </w:rPr>
      </w:pPr>
      <w:r>
        <w:rPr>
          <w:rFonts w:ascii="Arial" w:hAnsi="Arial"/>
          <w:sz w:val="22"/>
          <w:szCs w:val="22"/>
          <w:highlight w:val="none"/>
        </w:rPr>
      </w:r>
      <w:r>
        <w:rPr>
          <w:rFonts w:ascii="Arial" w:hAnsi="Arial"/>
          <w:sz w:val="22"/>
          <w:szCs w:val="22"/>
          <w:highlight w:val="none"/>
        </w:rPr>
      </w:r>
    </w:p>
    <w:p>
      <w:pPr>
        <w:pStyle w:val="723"/>
        <w:numPr>
          <w:ilvl w:val="0"/>
          <w:numId w:val="0"/>
        </w:numPr>
        <w:pBdr/>
        <w:spacing w:after="0" w:afterAutospacing="0" w:before="0" w:beforeAutospacing="0" w:line="240" w:lineRule="auto"/>
        <w:ind/>
        <w:jc w:val="both"/>
        <w:outlineLvl w:val="3"/>
        <w:rPr>
          <w:rFonts w:ascii="Arial" w:hAnsi="Arial"/>
          <w:sz w:val="22"/>
          <w:szCs w:val="22"/>
          <w:highlight w:val="none"/>
        </w:rPr>
      </w:pPr>
      <w:r>
        <w:rPr>
          <w:rFonts w:ascii="Arial" w:hAnsi="Arial"/>
          <w:sz w:val="22"/>
          <w:szCs w:val="22"/>
        </w:rPr>
        <w:t xml:space="preserve">5. Programa de Integridade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_11"/>
        <w:pBdr/>
        <w:spacing w:after="0" w:afterAutospacing="0" w:before="0" w:beforeAutospacing="0" w:line="240" w:lineRule="auto"/>
        <w:ind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  <w:highlight w:val="none"/>
        </w:rPr>
      </w:r>
      <w:r>
        <w:rPr>
          <w:rFonts w:ascii="Arial" w:hAnsi="Arial"/>
          <w:sz w:val="22"/>
          <w:szCs w:val="22"/>
          <w:highlight w:val="none"/>
        </w:rPr>
      </w:r>
      <w:r>
        <w:rPr>
          <w:rFonts w:ascii="Arial" w:hAnsi="Arial"/>
          <w:sz w:val="22"/>
          <w:szCs w:val="22"/>
          <w:highlight w:val="none"/>
        </w:rPr>
      </w:r>
    </w:p>
    <w:p>
      <w:pPr>
        <w:pStyle w:val="1_11"/>
        <w:pBdr/>
        <w:spacing w:after="0" w:afterAutospacing="0" w:before="0" w:beforeAutospacing="0" w:line="240" w:lineRule="auto"/>
        <w:ind/>
        <w:jc w:val="both"/>
        <w:rPr>
          <w:rFonts w:ascii="Arial" w:hAnsi="Arial"/>
          <w:sz w:val="22"/>
          <w:szCs w:val="22"/>
          <w:highlight w:val="none"/>
        </w:rPr>
      </w:pPr>
      <w:r>
        <w:rPr>
          <w:rFonts w:ascii="Arial" w:hAnsi="Arial"/>
          <w:sz w:val="22"/>
          <w:szCs w:val="22"/>
        </w:rPr>
        <w:t xml:space="preserve">A Comissão avaliou o programa de integridade da empresa, conforme o </w:t>
      </w:r>
      <w:r>
        <w:rPr>
          <w:rFonts w:ascii="Arial" w:hAnsi="Arial"/>
          <w:sz w:val="22"/>
          <w:szCs w:val="22"/>
        </w:rPr>
        <w:t xml:space="preserve">art. 56 do Decreto nº 11.129/2022</w:t>
      </w:r>
      <w:r>
        <w:rPr>
          <w:rFonts w:ascii="Arial" w:hAnsi="Arial"/>
          <w:sz w:val="22"/>
          <w:szCs w:val="22"/>
        </w:rPr>
        <w:t xml:space="preserve">, concluindo que </w:t>
      </w:r>
      <w:r>
        <w:rPr>
          <w:rFonts w:ascii="Arial" w:hAnsi="Arial"/>
          <w:color w:val="ff0000"/>
          <w:sz w:val="22"/>
          <w:szCs w:val="22"/>
        </w:rPr>
        <w:t xml:space="preserve">[indicar grau de efetividade e eventual reflexo na dosimetria da multa]</w:t>
      </w:r>
      <w:r>
        <w:rPr>
          <w:rFonts w:ascii="Arial" w:hAnsi="Arial"/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723"/>
        <w:numPr>
          <w:ilvl w:val="0"/>
          <w:numId w:val="0"/>
        </w:numPr>
        <w:pBdr/>
        <w:spacing w:after="0" w:afterAutospacing="0" w:before="0" w:beforeAutospacing="0" w:line="240" w:lineRule="auto"/>
        <w:ind/>
        <w:jc w:val="both"/>
        <w:outlineLvl w:val="3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723"/>
        <w:numPr>
          <w:ilvl w:val="0"/>
          <w:numId w:val="0"/>
        </w:numPr>
        <w:pBdr/>
        <w:spacing w:after="0" w:afterAutospacing="0" w:before="0" w:beforeAutospacing="0" w:line="240" w:lineRule="auto"/>
        <w:ind/>
        <w:jc w:val="both"/>
        <w:outlineLvl w:val="3"/>
        <w:rPr>
          <w:sz w:val="22"/>
          <w:szCs w:val="22"/>
        </w:rPr>
      </w:pPr>
      <w:r>
        <w:rPr>
          <w:rFonts w:ascii="Arial" w:hAnsi="Arial"/>
          <w:sz w:val="22"/>
          <w:szCs w:val="22"/>
          <w:highlight w:val="none"/>
        </w:rPr>
      </w:r>
      <w:r>
        <w:rPr>
          <w:rFonts w:ascii="Arial" w:hAnsi="Arial"/>
          <w:sz w:val="22"/>
          <w:szCs w:val="22"/>
          <w:highlight w:val="none"/>
        </w:rPr>
      </w:r>
    </w:p>
    <w:p>
      <w:pPr>
        <w:pStyle w:val="723"/>
        <w:numPr>
          <w:ilvl w:val="0"/>
          <w:numId w:val="0"/>
        </w:numPr>
        <w:pBdr/>
        <w:spacing w:after="0" w:afterAutospacing="0" w:before="0" w:beforeAutospacing="0" w:line="240" w:lineRule="auto"/>
        <w:ind/>
        <w:jc w:val="both"/>
        <w:outlineLvl w:val="3"/>
        <w:rPr>
          <w:rFonts w:ascii="Arial" w:hAnsi="Arial"/>
          <w:sz w:val="22"/>
          <w:szCs w:val="22"/>
          <w:highlight w:val="none"/>
        </w:rPr>
      </w:pPr>
      <w:r>
        <w:rPr>
          <w:rFonts w:ascii="Arial" w:hAnsi="Arial"/>
          <w:sz w:val="22"/>
          <w:szCs w:val="22"/>
        </w:rPr>
        <w:t xml:space="preserve">6. Conclusão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_11"/>
        <w:pBdr/>
        <w:spacing w:after="0" w:afterAutospacing="0" w:before="0" w:beforeAutospacing="0" w:line="240" w:lineRule="auto"/>
        <w:ind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  <w:highlight w:val="none"/>
        </w:rPr>
      </w:r>
      <w:r>
        <w:rPr>
          <w:rFonts w:ascii="Arial" w:hAnsi="Arial"/>
          <w:sz w:val="22"/>
          <w:szCs w:val="22"/>
          <w:highlight w:val="none"/>
        </w:rPr>
      </w:r>
      <w:r>
        <w:rPr>
          <w:rFonts w:ascii="Arial" w:hAnsi="Arial"/>
          <w:sz w:val="22"/>
          <w:szCs w:val="22"/>
          <w:highlight w:val="none"/>
        </w:rPr>
      </w:r>
    </w:p>
    <w:p>
      <w:pPr>
        <w:pStyle w:val="1_11"/>
        <w:pBdr/>
        <w:spacing w:after="0" w:afterAutospacing="0" w:before="0" w:beforeAutospacing="0" w:line="240" w:lineRule="auto"/>
        <w:ind/>
        <w:jc w:val="both"/>
        <w:rPr>
          <w:rFonts w:ascii="Arial" w:hAnsi="Arial"/>
          <w:sz w:val="22"/>
          <w:szCs w:val="22"/>
          <w:highlight w:val="none"/>
        </w:rPr>
      </w:pPr>
      <w:r>
        <w:rPr>
          <w:rFonts w:ascii="Arial" w:hAnsi="Arial"/>
          <w:sz w:val="22"/>
          <w:szCs w:val="22"/>
        </w:rPr>
        <w:t xml:space="preserve">Diante do exposto, a Comissão conclui que a empresa</w:t>
      </w:r>
      <w:r>
        <w:rPr>
          <w:rFonts w:ascii="Arial" w:hAnsi="Arial"/>
          <w:color w:val="ff0000"/>
          <w:sz w:val="22"/>
          <w:szCs w:val="22"/>
        </w:rPr>
        <w:t xml:space="preserve"> </w:t>
      </w:r>
      <w:r>
        <w:rPr>
          <w:rFonts w:ascii="Arial" w:hAnsi="Arial"/>
          <w:color w:val="ff0000"/>
          <w:sz w:val="22"/>
          <w:szCs w:val="22"/>
        </w:rPr>
        <w:t xml:space="preserve">[NOME]</w:t>
      </w:r>
      <w:r>
        <w:rPr>
          <w:rFonts w:ascii="Arial" w:hAnsi="Arial"/>
          <w:sz w:val="22"/>
          <w:szCs w:val="22"/>
        </w:rPr>
        <w:t xml:space="preserve"> é </w:t>
      </w:r>
      <w:r>
        <w:rPr>
          <w:rFonts w:ascii="Arial" w:hAnsi="Arial"/>
          <w:color w:val="ff0000"/>
          <w:sz w:val="22"/>
          <w:szCs w:val="22"/>
        </w:rPr>
        <w:t xml:space="preserve">[responsável/não responsável]</w:t>
      </w:r>
      <w:r>
        <w:rPr>
          <w:rFonts w:ascii="Arial" w:hAnsi="Arial"/>
          <w:sz w:val="22"/>
          <w:szCs w:val="22"/>
        </w:rPr>
        <w:t xml:space="preserve"> pela prática dos atos lesivos apurados, propondo à autoridade instauradora: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1_11"/>
        <w:numPr>
          <w:ilvl w:val="0"/>
          <w:numId w:val="5"/>
        </w:numPr>
        <w:pBdr/>
        <w:spacing w:after="0" w:afterAutospacing="0" w:before="0" w:beforeAutospacing="0" w:line="240" w:lineRule="auto"/>
        <w:ind/>
        <w:jc w:val="both"/>
        <w:rPr>
          <w:rFonts w:ascii="Arial" w:hAnsi="Arial"/>
          <w:color w:val="ff0000"/>
          <w:sz w:val="22"/>
          <w:szCs w:val="22"/>
        </w:rPr>
      </w:pPr>
      <w:r>
        <w:rPr>
          <w:rFonts w:ascii="Arial" w:hAnsi="Arial"/>
          <w:color w:val="ff0000"/>
          <w:sz w:val="22"/>
          <w:szCs w:val="22"/>
        </w:rPr>
        <w:t xml:space="preserve">Aplicação de multa (art. 6º, I, Lei nº 12.846/2013);</w:t>
      </w:r>
      <w:r>
        <w:rPr>
          <w:rFonts w:ascii="Arial" w:hAnsi="Arial"/>
          <w:color w:val="ff0000"/>
          <w:sz w:val="22"/>
          <w:szCs w:val="22"/>
        </w:rPr>
      </w:r>
      <w:r>
        <w:rPr>
          <w:rFonts w:ascii="Arial" w:hAnsi="Arial"/>
          <w:color w:val="ff0000"/>
          <w:sz w:val="22"/>
          <w:szCs w:val="22"/>
        </w:rPr>
      </w:r>
    </w:p>
    <w:p>
      <w:pPr>
        <w:pStyle w:val="1_11"/>
        <w:numPr>
          <w:ilvl w:val="0"/>
          <w:numId w:val="5"/>
        </w:numPr>
        <w:pBdr/>
        <w:spacing w:after="0" w:afterAutospacing="0" w:before="0" w:beforeAutospacing="0" w:line="240" w:lineRule="auto"/>
        <w:ind/>
        <w:jc w:val="both"/>
        <w:rPr>
          <w:rFonts w:ascii="Arial" w:hAnsi="Arial"/>
          <w:color w:val="ff0000"/>
          <w:sz w:val="22"/>
          <w:szCs w:val="22"/>
        </w:rPr>
      </w:pPr>
      <w:r>
        <w:rPr>
          <w:rFonts w:ascii="Arial" w:hAnsi="Arial"/>
          <w:color w:val="ff0000"/>
          <w:sz w:val="22"/>
          <w:szCs w:val="22"/>
        </w:rPr>
        <w:t xml:space="preserve">Publicação extraordinária da decisão (art. 6º, II);</w:t>
      </w:r>
      <w:r>
        <w:rPr>
          <w:rFonts w:ascii="Arial" w:hAnsi="Arial"/>
          <w:color w:val="ff0000"/>
          <w:sz w:val="22"/>
          <w:szCs w:val="22"/>
        </w:rPr>
      </w:r>
      <w:r>
        <w:rPr>
          <w:rFonts w:ascii="Arial" w:hAnsi="Arial"/>
          <w:color w:val="ff0000"/>
          <w:sz w:val="22"/>
          <w:szCs w:val="22"/>
        </w:rPr>
      </w:r>
    </w:p>
    <w:p>
      <w:pPr>
        <w:pStyle w:val="1_11"/>
        <w:numPr>
          <w:ilvl w:val="0"/>
          <w:numId w:val="5"/>
        </w:numPr>
        <w:pBdr/>
        <w:spacing w:after="0" w:afterAutospacing="0" w:before="0" w:beforeAutospacing="0" w:line="240" w:lineRule="auto"/>
        <w:ind/>
        <w:jc w:val="both"/>
        <w:rPr>
          <w:rFonts w:ascii="Arial" w:hAnsi="Arial"/>
          <w:color w:val="ff0000"/>
          <w:sz w:val="22"/>
          <w:szCs w:val="22"/>
        </w:rPr>
      </w:pPr>
      <w:r>
        <w:rPr>
          <w:rFonts w:ascii="Arial" w:hAnsi="Arial"/>
          <w:color w:val="ff0000"/>
          <w:sz w:val="22"/>
          <w:szCs w:val="22"/>
        </w:rPr>
        <w:t xml:space="preserve">Encaminhamento do processo à CGU para registro no CNEP/CEIS;</w:t>
      </w:r>
      <w:r>
        <w:rPr>
          <w:rFonts w:ascii="Arial" w:hAnsi="Arial"/>
          <w:color w:val="ff0000"/>
          <w:sz w:val="22"/>
          <w:szCs w:val="22"/>
        </w:rPr>
      </w:r>
      <w:r>
        <w:rPr>
          <w:rFonts w:ascii="Arial" w:hAnsi="Arial"/>
          <w:color w:val="ff0000"/>
          <w:sz w:val="22"/>
          <w:szCs w:val="22"/>
        </w:rPr>
      </w:r>
    </w:p>
    <w:p>
      <w:pPr>
        <w:pStyle w:val="1_11"/>
        <w:numPr>
          <w:ilvl w:val="0"/>
          <w:numId w:val="5"/>
        </w:numPr>
        <w:pBdr/>
        <w:spacing w:after="0" w:afterAutospacing="0" w:before="0" w:beforeAutospacing="0" w:line="240" w:lineRule="auto"/>
        <w:ind/>
        <w:jc w:val="both"/>
        <w:rPr>
          <w:rFonts w:ascii="Arial" w:hAnsi="Arial"/>
          <w:color w:val="ff0000"/>
          <w:sz w:val="22"/>
          <w:szCs w:val="22"/>
        </w:rPr>
      </w:pPr>
      <w:r>
        <w:rPr>
          <w:rFonts w:ascii="Arial" w:hAnsi="Arial"/>
          <w:color w:val="ff0000"/>
          <w:sz w:val="22"/>
          <w:szCs w:val="22"/>
        </w:rPr>
        <w:t xml:space="preserve">Comunicação ao Ministério Público Federal, se for o caso.</w:t>
      </w:r>
      <w:r>
        <w:rPr>
          <w:rFonts w:ascii="Arial" w:hAnsi="Arial"/>
          <w:color w:val="ff0000"/>
          <w:sz w:val="22"/>
          <w:szCs w:val="22"/>
        </w:rPr>
      </w:r>
      <w:r>
        <w:rPr>
          <w:rFonts w:ascii="Arial" w:hAnsi="Arial"/>
          <w:color w:val="ff0000"/>
          <w:sz w:val="22"/>
          <w:szCs w:val="22"/>
        </w:rPr>
      </w:r>
    </w:p>
    <w:p>
      <w:pPr>
        <w:pStyle w:val="1_11"/>
        <w:pBdr/>
        <w:spacing w:after="0" w:afterAutospacing="0" w:before="0" w:beforeAutospacing="0" w:line="240" w:lineRule="auto"/>
        <w:ind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Bdr/>
        <w:spacing w:before="200"/>
        <w:ind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7. Encerramento</w:t>
      </w:r>
      <w:r>
        <w:rPr>
          <w:rFonts w:ascii="Arial" w:hAnsi="Arial" w:cs="Arial"/>
          <w:b/>
          <w:sz w:val="22"/>
          <w:szCs w:val="22"/>
        </w:rPr>
      </w:r>
    </w:p>
    <w:p>
      <w:pPr>
        <w:pBdr/>
        <w:spacing w:before="200"/>
        <w:ind w:firstLine="170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Comissão de Processo Administrativo de Responsabilização (PAR) submete à apreciação do</w:t>
      </w:r>
      <w:r>
        <w:rPr>
          <w:rFonts w:hint="default" w:ascii="Arial" w:hAnsi="Arial" w:cs="Arial"/>
          <w:color w:val="ff0000"/>
          <w:sz w:val="22"/>
          <w:szCs w:val="22"/>
          <w:lang w:val="pt-BR"/>
        </w:rPr>
        <w:t xml:space="preserve">(a)</w:t>
      </w:r>
      <w:r>
        <w:rPr>
          <w:rFonts w:ascii="Arial" w:hAnsi="Arial" w:cs="Arial"/>
          <w:sz w:val="22"/>
          <w:szCs w:val="22"/>
        </w:rPr>
        <w:t xml:space="preserve"> Sr</w:t>
      </w:r>
      <w:r>
        <w:rPr>
          <w:rFonts w:hint="default" w:ascii="Arial" w:hAnsi="Arial" w:cs="Arial"/>
          <w:color w:val="ff0000"/>
          <w:sz w:val="22"/>
          <w:szCs w:val="22"/>
          <w:lang w:val="pt-BR"/>
        </w:rPr>
        <w:t xml:space="preserve">(a)</w:t>
      </w:r>
      <w:r>
        <w:rPr>
          <w:rFonts w:ascii="Arial" w:hAnsi="Arial" w:cs="Arial"/>
          <w:sz w:val="22"/>
          <w:szCs w:val="22"/>
        </w:rPr>
        <w:t xml:space="preserve">. Reitor</w:t>
      </w:r>
      <w:r>
        <w:rPr>
          <w:rFonts w:hint="default" w:ascii="Arial" w:hAnsi="Arial" w:cs="Arial"/>
          <w:color w:val="ff0000"/>
          <w:sz w:val="22"/>
          <w:szCs w:val="22"/>
          <w:lang w:val="pt-BR"/>
        </w:rPr>
        <w:t xml:space="preserve">(a)</w:t>
      </w:r>
      <w:r>
        <w:rPr>
          <w:rFonts w:ascii="Arial" w:hAnsi="Arial" w:cs="Arial"/>
          <w:sz w:val="22"/>
          <w:szCs w:val="22"/>
        </w:rPr>
        <w:t xml:space="preserve"> os autos do presente processo. </w:t>
      </w:r>
      <w:r>
        <w:rPr>
          <w:rFonts w:ascii="Arial" w:hAnsi="Arial" w:cs="Arial"/>
          <w:sz w:val="22"/>
          <w:szCs w:val="22"/>
        </w:rPr>
      </w:r>
    </w:p>
    <w:p>
      <w:pPr>
        <w:pStyle w:val="1_11"/>
        <w:pBdr/>
        <w:spacing w:after="0" w:afterAutospacing="0" w:before="0" w:beforeAutospacing="0" w:line="240" w:lineRule="auto"/>
        <w:ind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</w:rPr>
      </w:r>
    </w:p>
    <w:p>
      <w:pPr>
        <w:pStyle w:val="720"/>
        <w:pBdr/>
        <w:spacing/>
        <w:ind/>
        <w:jc w:val="center"/>
        <w:rPr>
          <w:rFonts w:ascii="Arial" w:hAnsi="Arial" w:cs="Arial"/>
          <w:bCs/>
          <w:i/>
          <w:sz w:val="22"/>
          <w:szCs w:val="22"/>
          <w:highlight w:val="none"/>
          <w:lang w:val="pt-BR"/>
        </w:rPr>
      </w:pPr>
      <w:r>
        <w:rPr>
          <w:rFonts w:ascii="Arial" w:hAnsi="Arial" w:cs="Arial"/>
          <w:i/>
          <w:iCs/>
          <w:sz w:val="22"/>
          <w:szCs w:val="22"/>
          <w:highlight w:val="none"/>
          <w:lang w:val="pt-BR"/>
        </w:rPr>
      </w:r>
      <w:r>
        <w:rPr>
          <w:rFonts w:ascii="Arial" w:hAnsi="Arial" w:cs="Arial"/>
          <w:bCs/>
          <w:i/>
          <w:sz w:val="22"/>
          <w:szCs w:val="22"/>
          <w:highlight w:val="none"/>
          <w:lang w:val="pt-BR"/>
        </w:rPr>
      </w:r>
      <w:r>
        <w:rPr>
          <w:rFonts w:ascii="Arial" w:hAnsi="Arial" w:cs="Arial"/>
          <w:bCs/>
          <w:i/>
          <w:sz w:val="22"/>
          <w:szCs w:val="22"/>
          <w:highlight w:val="none"/>
          <w:lang w:val="pt-BR"/>
        </w:rPr>
      </w:r>
    </w:p>
    <w:p>
      <w:pPr>
        <w:pStyle w:val="720"/>
        <w:pBdr/>
        <w:spacing/>
        <w:ind/>
        <w:jc w:val="center"/>
        <w:rPr>
          <w:rFonts w:ascii="Arial" w:hAnsi="Arial" w:cs="Arial"/>
          <w:i/>
          <w:iCs/>
          <w:sz w:val="22"/>
          <w:szCs w:val="22"/>
          <w:highlight w:val="none"/>
          <w:lang w:val="pt-BR"/>
        </w:rPr>
      </w:pPr>
      <w:r>
        <w:rPr>
          <w:rFonts w:ascii="Arial" w:hAnsi="Arial" w:cs="Arial"/>
          <w:i/>
          <w:iCs/>
          <w:sz w:val="22"/>
          <w:szCs w:val="22"/>
          <w:lang w:val="pt-BR"/>
        </w:rPr>
        <w:t xml:space="preserve">Assinado eletronicamente pelo presidente e membro da comissão</w:t>
      </w:r>
      <w:r>
        <w:rPr>
          <w:rFonts w:ascii="Arial" w:hAnsi="Arial" w:cs="Arial"/>
          <w:i/>
          <w:iCs/>
          <w:sz w:val="22"/>
          <w:szCs w:val="22"/>
          <w:highlight w:val="none"/>
          <w:lang w:val="pt-BR"/>
        </w:rPr>
      </w:r>
      <w:r>
        <w:rPr>
          <w:rFonts w:ascii="Arial" w:hAnsi="Arial" w:cs="Arial"/>
          <w:i/>
          <w:iCs/>
          <w:sz w:val="22"/>
          <w:szCs w:val="22"/>
          <w:highlight w:val="none"/>
          <w:lang w:val="pt-BR"/>
        </w:rPr>
      </w:r>
      <w:r>
        <w:rPr>
          <w:rFonts w:ascii="Arial" w:hAnsi="Arial" w:cs="Arial"/>
          <w:i/>
          <w:iCs/>
          <w:sz w:val="22"/>
          <w:szCs w:val="22"/>
          <w:lang w:val="pt-BR"/>
        </w:rPr>
      </w:r>
      <w:r>
        <w:rPr>
          <w:rFonts w:ascii="Arial" w:hAnsi="Arial" w:cs="Arial"/>
          <w:i/>
          <w:iCs/>
          <w:sz w:val="22"/>
          <w:szCs w:val="22"/>
          <w:lang w:val="pt-BR"/>
        </w:rPr>
      </w:r>
      <w:r>
        <w:rPr>
          <w:rFonts w:ascii="Arial" w:hAnsi="Arial" w:cs="Arial"/>
          <w:i/>
          <w:iCs/>
          <w:sz w:val="22"/>
          <w:szCs w:val="22"/>
          <w:highlight w:val="none"/>
          <w:lang w:val="pt-BR"/>
        </w:rPr>
      </w:r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907" w:right="1418" w:bottom="1134" w:left="1985" w:header="680" w:footer="53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5040102010807070707"/>
  </w:font>
  <w:font w:name="Calibri">
    <w:panose1 w:val="020F0502020204030204"/>
  </w:font>
  <w:font w:name="Tahoma">
    <w:panose1 w:val="020B0604030504040204"/>
  </w:font>
  <w:font w:name="Lucida Sans">
    <w:panose1 w:val="020B0602030504020204"/>
  </w:font>
  <w:font w:name="Liberation Sans">
    <w:panose1 w:val="020B0604020202020204"/>
  </w:font>
  <w:font w:name="Garamond">
    <w:panose1 w:val="02020603050405020304"/>
  </w:font>
  <w:font w:name="Lucida Handwriting">
    <w:panose1 w:val="03000500000000000000"/>
  </w:font>
  <w:font w:name="Arial">
    <w:panose1 w:val="020B0604020202020204"/>
  </w:font>
  <w:font w:name="SimSun">
    <w:panose1 w:val="02010600030101010101"/>
  </w:font>
  <w:font w:name="Microsoft YaHei">
    <w:panose1 w:val="020B0503020204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4"/>
      <w:pBdr>
        <w:top w:val="single" w:color="000000" w:sz="4" w:space="1"/>
      </w:pBdr>
      <w:spacing w:after="0" w:before="240"/>
      <w:ind/>
      <w:jc w:val="center"/>
      <w:rPr>
        <w:rFonts w:ascii="Tahoma" w:hAnsi="Tahoma" w:cs="Tahoma"/>
        <w:smallCaps/>
        <w:sz w:val="20"/>
      </w:rPr>
    </w:pPr>
    <w:r>
      <w:rPr>
        <w:rFonts w:ascii="Tahoma" w:hAnsi="Tahoma" w:cs="Tahoma"/>
        <w:smallCaps/>
        <w:sz w:val="20"/>
      </w:rPr>
      <w:t xml:space="preserve">Coordenação de Processos Administrativos – CDPA</w:t>
    </w:r>
    <w:r>
      <w:rPr>
        <w:rFonts w:ascii="Tahoma" w:hAnsi="Tahoma" w:cs="Tahoma"/>
        <w:smallCaps/>
        <w:sz w:val="20"/>
      </w:rPr>
    </w:r>
  </w:p>
  <w:p>
    <w:pPr>
      <w:pStyle w:val="734"/>
      <w:pBdr>
        <w:top w:val="single" w:color="000000" w:sz="4" w:space="1"/>
      </w:pBdr>
      <w:spacing/>
      <w:ind/>
      <w:jc w:val="center"/>
      <w:rPr>
        <w:rFonts w:ascii="Tahoma" w:hAnsi="Tahoma" w:cs="Tahoma"/>
        <w:sz w:val="18"/>
      </w:rPr>
    </w:pPr>
    <w:r>
      <w:rPr>
        <w:rFonts w:ascii="Tahoma" w:hAnsi="Tahoma" w:cs="Tahoma"/>
        <w:sz w:val="18"/>
      </w:rPr>
      <w:t xml:space="preserve">Av. Universitária, nº 1.593, 1º Andar – Prédio da SEINFRA – Setor Leste Universitário – Goiânia-GO</w:t>
    </w:r>
    <w:r>
      <w:rPr>
        <w:rFonts w:ascii="Tahoma" w:hAnsi="Tahoma" w:cs="Tahoma"/>
        <w:sz w:val="18"/>
      </w:rPr>
    </w:r>
  </w:p>
  <w:p>
    <w:pPr>
      <w:pStyle w:val="734"/>
      <w:pBdr>
        <w:top w:val="single" w:color="000000" w:sz="4" w:space="1"/>
      </w:pBdr>
      <w:spacing/>
      <w:ind/>
      <w:jc w:val="center"/>
      <w:rPr>
        <w:rFonts w:ascii="Arial" w:hAnsi="Arial" w:cs="Arial"/>
        <w:szCs w:val="22"/>
      </w:rPr>
    </w:pPr>
    <w:r>
      <w:rPr>
        <w:rFonts w:ascii="Tahoma" w:hAnsi="Tahoma" w:cs="Tahoma"/>
        <w:sz w:val="20"/>
      </w:rPr>
      <w:t xml:space="preserve">Fones: 3209-6131 - Sítio/Web: </w:t>
    </w:r>
    <w:r>
      <w:rPr>
        <w:rFonts w:ascii="Tahoma" w:hAnsi="Tahoma" w:cs="Tahoma"/>
        <w:b/>
        <w:i/>
        <w:sz w:val="20"/>
      </w:rPr>
      <w:t xml:space="preserve">www.cdpa.ufg.br</w:t>
    </w:r>
    <w:r>
      <w:rPr>
        <w:rFonts w:ascii="Arial" w:hAnsi="Arial" w:cs="Arial"/>
        <w:szCs w:val="22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3"/>
      <w:pBdr/>
      <w:spacing/>
      <w:ind/>
      <w:jc w:val="center"/>
      <w:rPr>
        <w:rFonts w:ascii="Tahoma" w:hAnsi="Tahoma" w:cs="Tahoma"/>
        <w:sz w:val="22"/>
        <w:szCs w:val="22"/>
      </w:rPr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523875" cy="542925"/>
              <wp:effectExtent l="0" t="0" r="0" b="0"/>
              <wp:docPr id="1" name="Imagem 1" descr="brasao_da_republic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m 1" descr="brasao_da_republica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523875" cy="5429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1.25pt;height:42.75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rFonts w:ascii="Tahoma" w:hAnsi="Tahoma" w:cs="Tahoma"/>
        <w:sz w:val="22"/>
        <w:szCs w:val="22"/>
      </w:rPr>
    </w:r>
  </w:p>
  <w:p>
    <w:pPr>
      <w:pStyle w:val="733"/>
      <w:pBdr>
        <w:bottom w:val="single" w:color="000000" w:sz="4" w:space="1"/>
      </w:pBdr>
      <w:spacing/>
      <w:ind/>
      <w:jc w:val="center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 xml:space="preserve">UNIVERSIDADE FEDERAL DE GOIÁS</w:t>
    </w:r>
    <w:r>
      <w:rPr>
        <w:rFonts w:ascii="Tahoma" w:hAnsi="Tahoma" w:cs="Tahoma"/>
        <w:sz w:val="22"/>
        <w:szCs w:val="22"/>
      </w:rPr>
    </w:r>
  </w:p>
  <w:p>
    <w:pPr>
      <w:pStyle w:val="733"/>
      <w:pBdr>
        <w:bottom w:val="single" w:color="000000" w:sz="4" w:space="1"/>
      </w:pBdr>
      <w:spacing/>
      <w:ind/>
      <w:jc w:val="center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 xml:space="preserve">COORDENAÇÃO DE PROCESSOS ADMINISTRATIVOS</w:t>
    </w:r>
    <w:r>
      <w:rPr>
        <w:rFonts w:ascii="Tahoma" w:hAnsi="Tahoma" w:cs="Tahoma"/>
        <w:sz w:val="22"/>
        <w:szCs w:val="22"/>
      </w:rPr>
    </w:r>
  </w:p>
  <w:p>
    <w:pPr>
      <w:pStyle w:val="733"/>
      <w:pBdr>
        <w:bottom w:val="single" w:color="000000" w:sz="4" w:space="1"/>
      </w:pBdr>
      <w:spacing w:after="120" w:before="0"/>
      <w:ind/>
      <w:jc w:val="center"/>
      <w:rPr/>
    </w:pPr>
    <w:r>
      <w:rPr>
        <w:rFonts w:ascii="Tahoma" w:hAnsi="Tahoma" w:cs="Tahoma"/>
        <w:b/>
        <w:smallCaps/>
        <w:sz w:val="20"/>
        <w:szCs w:val="22"/>
      </w:rPr>
      <w:t xml:space="preserve">Processo Administrativo De Responsabilização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)"/>
      <w:numFmt w:val="lowerLetter"/>
      <w:pPr>
        <w:pBdr/>
        <w:spacing/>
        <w:ind w:firstLine="0" w:left="0"/>
      </w:pPr>
      <w:rPr/>
      <w:start w:val="1"/>
      <w:suff w:val="space"/>
    </w:lvl>
    <w:lvl w:ilvl="1">
      <w:isLgl w:val="false"/>
      <w:lvlJc w:val="left"/>
      <w:lvlText w:val="%2."/>
      <w:numFmt w:val="decimal"/>
      <w:pPr>
        <w:pBdr/>
        <w:tabs>
          <w:tab w:val="num" w:leader="none" w:pos="1080"/>
        </w:tabs>
        <w:spacing/>
        <w:ind w:hanging="360" w:left="108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2520"/>
        </w:tabs>
        <w:spacing/>
        <w:ind w:hanging="360" w:left="25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3240"/>
        </w:tabs>
        <w:spacing/>
        <w:ind w:hanging="360" w:left="324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</w:abstractNum>
  <w:abstractNum w:abstractNumId="1">
    <w:lvl w:ilvl="0">
      <w:isLgl w:val="false"/>
      <w:lvlJc w:val="left"/>
      <w:lvlText w:val=""/>
      <w:numFmt w:val="none"/>
      <w:pPr>
        <w:pBdr/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spacing/>
        <w:ind w:firstLine="0" w:left="0"/>
      </w:pPr>
      <w:rPr/>
      <w:start w:val="1"/>
      <w:suff w:val="nothing"/>
    </w:lvl>
  </w:abstractNum>
  <w:abstractNum w:abstractNumId="2">
    <w:lvl w:ilvl="0">
      <w:isLgl w:val="false"/>
      <w:lvlJc w:val="left"/>
      <w:lvlText w:val="• "/>
      <w:numFmt w:val="bullet"/>
      <w:pPr>
        <w:pBdr/>
        <w:spacing/>
        <w:ind w:hanging="283" w:left="709"/>
      </w:pPr>
      <w:rPr/>
      <w:start w:val="0"/>
      <w:suff w:val="tab"/>
    </w:lvl>
    <w:lvl w:ilvl="1">
      <w:isLgl w:val="false"/>
      <w:lvlJc w:val="left"/>
      <w:lvlText w:val="• "/>
      <w:numFmt w:val="bullet"/>
      <w:pPr>
        <w:pBdr/>
        <w:spacing/>
        <w:ind w:hanging="283" w:left="1418"/>
      </w:pPr>
      <w:rPr/>
      <w:start w:val="0"/>
      <w:suff w:val="tab"/>
    </w:lvl>
    <w:lvl w:ilvl="2">
      <w:isLgl w:val="false"/>
      <w:lvlJc w:val="left"/>
      <w:lvlText w:val="• "/>
      <w:numFmt w:val="bullet"/>
      <w:pPr>
        <w:pBdr/>
        <w:spacing/>
        <w:ind w:hanging="283" w:left="2127"/>
      </w:pPr>
      <w:rPr/>
      <w:start w:val="0"/>
      <w:suff w:val="tab"/>
    </w:lvl>
    <w:lvl w:ilvl="3">
      <w:isLgl w:val="false"/>
      <w:lvlJc w:val="left"/>
      <w:lvlText w:val="• "/>
      <w:numFmt w:val="bullet"/>
      <w:pPr>
        <w:pBdr/>
        <w:spacing/>
        <w:ind w:hanging="283" w:left="2836"/>
      </w:pPr>
      <w:rPr/>
      <w:start w:val="0"/>
      <w:suff w:val="tab"/>
    </w:lvl>
    <w:lvl w:ilvl="4">
      <w:isLgl w:val="false"/>
      <w:lvlJc w:val="left"/>
      <w:lvlText w:val="• "/>
      <w:numFmt w:val="bullet"/>
      <w:pPr>
        <w:pBdr/>
        <w:spacing/>
        <w:ind w:hanging="283" w:left="3545"/>
      </w:pPr>
      <w:rPr/>
      <w:start w:val="0"/>
      <w:suff w:val="tab"/>
    </w:lvl>
    <w:lvl w:ilvl="5">
      <w:isLgl w:val="false"/>
      <w:lvlJc w:val="left"/>
      <w:lvlText w:val="• "/>
      <w:numFmt w:val="bullet"/>
      <w:pPr>
        <w:pBdr/>
        <w:spacing/>
        <w:ind w:hanging="283" w:left="4254"/>
      </w:pPr>
      <w:rPr/>
      <w:start w:val="0"/>
      <w:suff w:val="tab"/>
    </w:lvl>
    <w:lvl w:ilvl="6">
      <w:isLgl w:val="false"/>
      <w:lvlJc w:val="left"/>
      <w:lvlText w:val="• "/>
      <w:numFmt w:val="bullet"/>
      <w:pPr>
        <w:pBdr/>
        <w:spacing/>
        <w:ind w:hanging="283" w:left="4963"/>
      </w:pPr>
      <w:rPr/>
      <w:start w:val="0"/>
      <w:suff w:val="tab"/>
    </w:lvl>
    <w:lvl w:ilvl="7">
      <w:isLgl w:val="false"/>
      <w:lvlJc w:val="left"/>
      <w:lvlText w:val="• "/>
      <w:numFmt w:val="bullet"/>
      <w:pPr>
        <w:pBdr/>
        <w:spacing/>
        <w:ind w:hanging="283" w:left="5672"/>
      </w:pPr>
      <w:rPr/>
      <w:start w:val="0"/>
      <w:suff w:val="tab"/>
    </w:lvl>
    <w:lvl w:ilvl="8">
      <w:isLgl w:val="false"/>
      <w:lvlJc w:val="left"/>
      <w:lvlText w:val="• "/>
      <w:numFmt w:val="bullet"/>
      <w:pPr>
        <w:pBdr/>
        <w:spacing/>
        <w:ind w:hanging="283" w:left="6380"/>
      </w:pPr>
      <w:rPr/>
      <w:start w:val="0"/>
      <w:suff w:val="tab"/>
    </w:lvl>
  </w:abstractNum>
  <w:abstractNum w:abstractNumId="3">
    <w:lvl w:ilvl="0">
      <w:isLgl w:val="false"/>
      <w:lvlJc w:val="left"/>
      <w:lvlText w:val="• "/>
      <w:numFmt w:val="bullet"/>
      <w:pPr>
        <w:pBdr/>
        <w:spacing/>
        <w:ind w:hanging="283" w:left="709"/>
      </w:pPr>
      <w:rPr/>
      <w:start w:val="0"/>
      <w:suff w:val="tab"/>
    </w:lvl>
    <w:lvl w:ilvl="1">
      <w:isLgl w:val="false"/>
      <w:lvlJc w:val="left"/>
      <w:lvlText w:val="• "/>
      <w:numFmt w:val="bullet"/>
      <w:pPr>
        <w:pBdr/>
        <w:spacing/>
        <w:ind w:hanging="283" w:left="1418"/>
      </w:pPr>
      <w:rPr/>
      <w:start w:val="0"/>
      <w:suff w:val="tab"/>
    </w:lvl>
    <w:lvl w:ilvl="2">
      <w:isLgl w:val="false"/>
      <w:lvlJc w:val="left"/>
      <w:lvlText w:val="• "/>
      <w:numFmt w:val="bullet"/>
      <w:pPr>
        <w:pBdr/>
        <w:spacing/>
        <w:ind w:hanging="283" w:left="2127"/>
      </w:pPr>
      <w:rPr/>
      <w:start w:val="0"/>
      <w:suff w:val="tab"/>
    </w:lvl>
    <w:lvl w:ilvl="3">
      <w:isLgl w:val="false"/>
      <w:lvlJc w:val="left"/>
      <w:lvlText w:val="• "/>
      <w:numFmt w:val="bullet"/>
      <w:pPr>
        <w:pBdr/>
        <w:spacing/>
        <w:ind w:hanging="283" w:left="2836"/>
      </w:pPr>
      <w:rPr/>
      <w:start w:val="0"/>
      <w:suff w:val="tab"/>
    </w:lvl>
    <w:lvl w:ilvl="4">
      <w:isLgl w:val="false"/>
      <w:lvlJc w:val="left"/>
      <w:lvlText w:val="• "/>
      <w:numFmt w:val="bullet"/>
      <w:pPr>
        <w:pBdr/>
        <w:spacing/>
        <w:ind w:hanging="283" w:left="3545"/>
      </w:pPr>
      <w:rPr/>
      <w:start w:val="0"/>
      <w:suff w:val="tab"/>
    </w:lvl>
    <w:lvl w:ilvl="5">
      <w:isLgl w:val="false"/>
      <w:lvlJc w:val="left"/>
      <w:lvlText w:val="• "/>
      <w:numFmt w:val="bullet"/>
      <w:pPr>
        <w:pBdr/>
        <w:spacing/>
        <w:ind w:hanging="283" w:left="4254"/>
      </w:pPr>
      <w:rPr/>
      <w:start w:val="0"/>
      <w:suff w:val="tab"/>
    </w:lvl>
    <w:lvl w:ilvl="6">
      <w:isLgl w:val="false"/>
      <w:lvlJc w:val="left"/>
      <w:lvlText w:val="• "/>
      <w:numFmt w:val="bullet"/>
      <w:pPr>
        <w:pBdr/>
        <w:spacing/>
        <w:ind w:hanging="283" w:left="4963"/>
      </w:pPr>
      <w:rPr/>
      <w:start w:val="0"/>
      <w:suff w:val="tab"/>
    </w:lvl>
    <w:lvl w:ilvl="7">
      <w:isLgl w:val="false"/>
      <w:lvlJc w:val="left"/>
      <w:lvlText w:val="• "/>
      <w:numFmt w:val="bullet"/>
      <w:pPr>
        <w:pBdr/>
        <w:spacing/>
        <w:ind w:hanging="283" w:left="5672"/>
      </w:pPr>
      <w:rPr/>
      <w:start w:val="0"/>
      <w:suff w:val="tab"/>
    </w:lvl>
    <w:lvl w:ilvl="8">
      <w:isLgl w:val="false"/>
      <w:lvlJc w:val="left"/>
      <w:lvlText w:val="• "/>
      <w:numFmt w:val="bullet"/>
      <w:pPr>
        <w:pBdr/>
        <w:spacing/>
        <w:ind w:hanging="283" w:left="6380"/>
      </w:pPr>
      <w:rPr/>
      <w:start w:val="0"/>
      <w:suff w:val="tab"/>
    </w:lvl>
  </w:abstractNum>
  <w:abstractNum w:abstractNumId="4">
    <w:lvl w:ilvl="0">
      <w:isLgl w:val="false"/>
      <w:lvlJc w:val="left"/>
      <w:lvlText w:val="• "/>
      <w:numFmt w:val="bullet"/>
      <w:pPr>
        <w:pBdr/>
        <w:spacing/>
        <w:ind w:hanging="283" w:left="709"/>
      </w:pPr>
      <w:rPr/>
      <w:start w:val="0"/>
      <w:suff w:val="tab"/>
    </w:lvl>
    <w:lvl w:ilvl="1">
      <w:isLgl w:val="false"/>
      <w:lvlJc w:val="left"/>
      <w:lvlText w:val="• "/>
      <w:numFmt w:val="bullet"/>
      <w:pPr>
        <w:pBdr/>
        <w:spacing/>
        <w:ind w:hanging="283" w:left="1418"/>
      </w:pPr>
      <w:rPr/>
      <w:start w:val="0"/>
      <w:suff w:val="tab"/>
    </w:lvl>
    <w:lvl w:ilvl="2">
      <w:isLgl w:val="false"/>
      <w:lvlJc w:val="left"/>
      <w:lvlText w:val="• "/>
      <w:numFmt w:val="bullet"/>
      <w:pPr>
        <w:pBdr/>
        <w:spacing/>
        <w:ind w:hanging="283" w:left="2127"/>
      </w:pPr>
      <w:rPr/>
      <w:start w:val="0"/>
      <w:suff w:val="tab"/>
    </w:lvl>
    <w:lvl w:ilvl="3">
      <w:isLgl w:val="false"/>
      <w:lvlJc w:val="left"/>
      <w:lvlText w:val="• "/>
      <w:numFmt w:val="bullet"/>
      <w:pPr>
        <w:pBdr/>
        <w:spacing/>
        <w:ind w:hanging="283" w:left="2836"/>
      </w:pPr>
      <w:rPr/>
      <w:start w:val="0"/>
      <w:suff w:val="tab"/>
    </w:lvl>
    <w:lvl w:ilvl="4">
      <w:isLgl w:val="false"/>
      <w:lvlJc w:val="left"/>
      <w:lvlText w:val="• "/>
      <w:numFmt w:val="bullet"/>
      <w:pPr>
        <w:pBdr/>
        <w:spacing/>
        <w:ind w:hanging="283" w:left="3545"/>
      </w:pPr>
      <w:rPr/>
      <w:start w:val="0"/>
      <w:suff w:val="tab"/>
    </w:lvl>
    <w:lvl w:ilvl="5">
      <w:isLgl w:val="false"/>
      <w:lvlJc w:val="left"/>
      <w:lvlText w:val="• "/>
      <w:numFmt w:val="bullet"/>
      <w:pPr>
        <w:pBdr/>
        <w:spacing/>
        <w:ind w:hanging="283" w:left="4254"/>
      </w:pPr>
      <w:rPr/>
      <w:start w:val="0"/>
      <w:suff w:val="tab"/>
    </w:lvl>
    <w:lvl w:ilvl="6">
      <w:isLgl w:val="false"/>
      <w:lvlJc w:val="left"/>
      <w:lvlText w:val="• "/>
      <w:numFmt w:val="bullet"/>
      <w:pPr>
        <w:pBdr/>
        <w:spacing/>
        <w:ind w:hanging="283" w:left="4963"/>
      </w:pPr>
      <w:rPr/>
      <w:start w:val="0"/>
      <w:suff w:val="tab"/>
    </w:lvl>
    <w:lvl w:ilvl="7">
      <w:isLgl w:val="false"/>
      <w:lvlJc w:val="left"/>
      <w:lvlText w:val="• "/>
      <w:numFmt w:val="bullet"/>
      <w:pPr>
        <w:pBdr/>
        <w:spacing/>
        <w:ind w:hanging="283" w:left="5672"/>
      </w:pPr>
      <w:rPr/>
      <w:start w:val="0"/>
      <w:suff w:val="tab"/>
    </w:lvl>
    <w:lvl w:ilvl="8">
      <w:isLgl w:val="false"/>
      <w:lvlJc w:val="left"/>
      <w:lvlText w:val="• "/>
      <w:numFmt w:val="bullet"/>
      <w:pPr>
        <w:pBdr/>
        <w:spacing/>
        <w:ind w:hanging="283" w:left="6380"/>
      </w:pPr>
      <w:rPr/>
      <w:start w:val="0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  <w:lang w:val="pt-BR" w:eastAsia="zh-CN" w:bidi="hi-I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73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73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3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3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2">
    <w:name w:val="Heading 4"/>
    <w:basedOn w:val="720"/>
    <w:next w:val="72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20"/>
    <w:next w:val="720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20"/>
    <w:next w:val="72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20"/>
    <w:next w:val="720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20"/>
    <w:next w:val="720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20"/>
    <w:next w:val="720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724"/>
    <w:link w:val="72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24"/>
    <w:link w:val="72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24"/>
    <w:link w:val="72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24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24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24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24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24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24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20"/>
    <w:next w:val="720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24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20"/>
    <w:next w:val="720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24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20"/>
    <w:next w:val="720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24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20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72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20"/>
    <w:next w:val="720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24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2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20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2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24"/>
    <w:uiPriority w:val="20"/>
    <w:qFormat/>
    <w:pPr>
      <w:pBdr/>
      <w:spacing/>
      <w:ind/>
    </w:pPr>
    <w:rPr>
      <w:i/>
      <w:iCs/>
    </w:rPr>
  </w:style>
  <w:style w:type="character" w:styleId="174">
    <w:name w:val="Subtle Reference"/>
    <w:basedOn w:val="72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2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724"/>
    <w:link w:val="733"/>
    <w:uiPriority w:val="99"/>
    <w:pPr>
      <w:pBdr/>
      <w:spacing/>
      <w:ind/>
    </w:pPr>
  </w:style>
  <w:style w:type="character" w:styleId="179">
    <w:name w:val="Footer Char"/>
    <w:basedOn w:val="724"/>
    <w:link w:val="734"/>
    <w:uiPriority w:val="99"/>
    <w:pPr>
      <w:pBdr/>
      <w:spacing/>
      <w:ind/>
    </w:pPr>
  </w:style>
  <w:style w:type="paragraph" w:styleId="181">
    <w:name w:val="footnote text"/>
    <w:basedOn w:val="720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24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24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20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24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24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72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72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20"/>
    <w:next w:val="720"/>
    <w:uiPriority w:val="39"/>
    <w:unhideWhenUsed/>
    <w:pPr>
      <w:pBdr/>
      <w:spacing w:after="100"/>
      <w:ind/>
    </w:pPr>
  </w:style>
  <w:style w:type="paragraph" w:styleId="190">
    <w:name w:val="toc 2"/>
    <w:basedOn w:val="720"/>
    <w:next w:val="720"/>
    <w:uiPriority w:val="39"/>
    <w:unhideWhenUsed/>
    <w:pPr>
      <w:pBdr/>
      <w:spacing w:after="100"/>
      <w:ind w:left="220"/>
    </w:pPr>
  </w:style>
  <w:style w:type="paragraph" w:styleId="191">
    <w:name w:val="toc 3"/>
    <w:basedOn w:val="720"/>
    <w:next w:val="720"/>
    <w:uiPriority w:val="39"/>
    <w:unhideWhenUsed/>
    <w:pPr>
      <w:pBdr/>
      <w:spacing w:after="100"/>
      <w:ind w:left="440"/>
    </w:pPr>
  </w:style>
  <w:style w:type="paragraph" w:styleId="192">
    <w:name w:val="toc 4"/>
    <w:basedOn w:val="720"/>
    <w:next w:val="720"/>
    <w:uiPriority w:val="39"/>
    <w:unhideWhenUsed/>
    <w:pPr>
      <w:pBdr/>
      <w:spacing w:after="100"/>
      <w:ind w:left="660"/>
    </w:pPr>
  </w:style>
  <w:style w:type="paragraph" w:styleId="193">
    <w:name w:val="toc 5"/>
    <w:basedOn w:val="720"/>
    <w:next w:val="720"/>
    <w:uiPriority w:val="39"/>
    <w:unhideWhenUsed/>
    <w:pPr>
      <w:pBdr/>
      <w:spacing w:after="100"/>
      <w:ind w:left="880"/>
    </w:pPr>
  </w:style>
  <w:style w:type="paragraph" w:styleId="194">
    <w:name w:val="toc 6"/>
    <w:basedOn w:val="720"/>
    <w:next w:val="720"/>
    <w:uiPriority w:val="39"/>
    <w:unhideWhenUsed/>
    <w:pPr>
      <w:pBdr/>
      <w:spacing w:after="100"/>
      <w:ind w:left="1100"/>
    </w:pPr>
  </w:style>
  <w:style w:type="paragraph" w:styleId="195">
    <w:name w:val="toc 7"/>
    <w:basedOn w:val="720"/>
    <w:next w:val="720"/>
    <w:uiPriority w:val="39"/>
    <w:unhideWhenUsed/>
    <w:pPr>
      <w:pBdr/>
      <w:spacing w:after="100"/>
      <w:ind w:left="1320"/>
    </w:pPr>
  </w:style>
  <w:style w:type="paragraph" w:styleId="196">
    <w:name w:val="toc 8"/>
    <w:basedOn w:val="720"/>
    <w:next w:val="720"/>
    <w:uiPriority w:val="39"/>
    <w:unhideWhenUsed/>
    <w:pPr>
      <w:pBdr/>
      <w:spacing w:after="100"/>
      <w:ind w:left="1540"/>
    </w:pPr>
  </w:style>
  <w:style w:type="paragraph" w:styleId="197">
    <w:name w:val="toc 9"/>
    <w:basedOn w:val="720"/>
    <w:next w:val="720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24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20"/>
    <w:next w:val="720"/>
    <w:uiPriority w:val="99"/>
    <w:unhideWhenUsed/>
    <w:pPr>
      <w:pBdr/>
      <w:spacing w:after="0" w:afterAutospacing="0"/>
      <w:ind/>
    </w:pPr>
  </w:style>
  <w:style w:type="paragraph" w:styleId="720" w:default="1">
    <w:name w:val="Normal"/>
    <w:uiPriority w:val="0"/>
    <w:qFormat/>
    <w:pPr>
      <w:widowControl w:val="true"/>
      <w:pBdr/>
      <w:bidi w:val="false"/>
      <w:spacing/>
      <w:ind/>
      <w:jc w:val="left"/>
    </w:pPr>
    <w:rPr>
      <w:rFonts w:ascii="Lucida Handwriting" w:hAnsi="Lucida Handwriting" w:eastAsia="Times New Roman" w:cs="Times New Roman"/>
      <w:color w:val="auto"/>
      <w:sz w:val="28"/>
      <w:szCs w:val="20"/>
      <w:lang w:val="pt-BR" w:eastAsia="pt-BR" w:bidi="ar-SA"/>
    </w:rPr>
  </w:style>
  <w:style w:type="paragraph" w:styleId="721">
    <w:name w:val="Heading 1"/>
    <w:basedOn w:val="720"/>
    <w:next w:val="720"/>
    <w:uiPriority w:val="0"/>
    <w:qFormat/>
    <w:pPr>
      <w:keepNext w:val="true"/>
      <w:pBdr/>
      <w:spacing/>
      <w:ind/>
      <w:jc w:val="center"/>
      <w:outlineLvl w:val="0"/>
    </w:pPr>
    <w:rPr>
      <w:rFonts w:ascii="Garamond" w:hAnsi="Garamond"/>
      <w:b/>
      <w:sz w:val="32"/>
    </w:rPr>
  </w:style>
  <w:style w:type="paragraph" w:styleId="722">
    <w:name w:val="Heading 2"/>
    <w:basedOn w:val="720"/>
    <w:next w:val="720"/>
    <w:uiPriority w:val="0"/>
    <w:qFormat/>
    <w:pPr>
      <w:keepNext w:val="true"/>
      <w:pBdr/>
      <w:spacing/>
      <w:ind w:firstLine="284"/>
      <w:jc w:val="both"/>
      <w:outlineLvl w:val="1"/>
    </w:pPr>
    <w:rPr>
      <w:rFonts w:ascii="Garamond" w:hAnsi="Garamond"/>
      <w:b/>
      <w:u w:val="single"/>
    </w:rPr>
  </w:style>
  <w:style w:type="paragraph" w:styleId="723">
    <w:name w:val="Heading 3"/>
    <w:basedOn w:val="720"/>
    <w:next w:val="720"/>
    <w:uiPriority w:val="0"/>
    <w:qFormat/>
    <w:pPr>
      <w:keepNext w:val="true"/>
      <w:pBdr/>
      <w:spacing/>
      <w:ind w:firstLine="567"/>
      <w:jc w:val="both"/>
      <w:outlineLvl w:val="2"/>
    </w:pPr>
    <w:rPr>
      <w:rFonts w:ascii="Garamond" w:hAnsi="Garamond"/>
      <w:b/>
      <w:sz w:val="32"/>
    </w:rPr>
  </w:style>
  <w:style w:type="character" w:styleId="724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725">
    <w:name w:val="Strong"/>
    <w:basedOn w:val="724"/>
    <w:uiPriority w:val="0"/>
    <w:qFormat/>
    <w:pPr>
      <w:pBdr/>
      <w:spacing/>
      <w:ind/>
    </w:pPr>
    <w:rPr>
      <w:b/>
      <w:bCs/>
    </w:rPr>
  </w:style>
  <w:style w:type="character" w:styleId="726">
    <w:name w:val="Ênfase"/>
    <w:basedOn w:val="724"/>
    <w:uiPriority w:val="0"/>
    <w:qFormat/>
    <w:pPr>
      <w:pBdr/>
      <w:spacing/>
      <w:ind/>
    </w:pPr>
    <w:rPr>
      <w:i/>
      <w:iCs/>
    </w:rPr>
  </w:style>
  <w:style w:type="character" w:styleId="727" w:customStyle="1">
    <w:name w:val="Rodapé Char"/>
    <w:basedOn w:val="724"/>
    <w:uiPriority w:val="0"/>
    <w:qFormat/>
    <w:pPr>
      <w:pBdr/>
      <w:spacing/>
      <w:ind/>
    </w:pPr>
    <w:rPr>
      <w:rFonts w:ascii="Lucida Handwriting" w:hAnsi="Lucida Handwriting"/>
      <w:sz w:val="28"/>
    </w:rPr>
  </w:style>
  <w:style w:type="paragraph" w:styleId="728">
    <w:name w:val="Título"/>
    <w:basedOn w:val="720"/>
    <w:next w:val="729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729">
    <w:name w:val="Body Text"/>
    <w:basedOn w:val="720"/>
    <w:pPr>
      <w:pBdr/>
      <w:spacing w:after="140" w:before="0" w:line="276" w:lineRule="auto"/>
      <w:ind/>
    </w:pPr>
  </w:style>
  <w:style w:type="paragraph" w:styleId="730">
    <w:name w:val="List"/>
    <w:basedOn w:val="729"/>
    <w:pPr>
      <w:pBdr/>
      <w:spacing/>
      <w:ind/>
    </w:pPr>
    <w:rPr>
      <w:rFonts w:cs="Lucida Sans"/>
    </w:rPr>
  </w:style>
  <w:style w:type="paragraph" w:styleId="731">
    <w:name w:val="Caption"/>
    <w:basedOn w:val="720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732">
    <w:name w:val="Índice"/>
    <w:basedOn w:val="720"/>
    <w:qFormat/>
    <w:pPr>
      <w:suppressLineNumbers w:val="true"/>
      <w:pBdr/>
      <w:spacing/>
      <w:ind/>
    </w:pPr>
    <w:rPr>
      <w:rFonts w:cs="Lucida Sans"/>
    </w:rPr>
  </w:style>
  <w:style w:type="paragraph" w:styleId="733">
    <w:name w:val="Header"/>
    <w:basedOn w:val="720"/>
    <w:uiPriority w:val="0"/>
    <w:pPr>
      <w:pBdr/>
      <w:tabs>
        <w:tab w:val="clear" w:leader="none" w:pos="708"/>
        <w:tab w:val="center" w:leader="none" w:pos="4419"/>
        <w:tab w:val="right" w:leader="none" w:pos="8838"/>
      </w:tabs>
      <w:spacing/>
      <w:ind/>
    </w:pPr>
  </w:style>
  <w:style w:type="paragraph" w:styleId="734">
    <w:name w:val="Footer"/>
    <w:basedOn w:val="720"/>
    <w:uiPriority w:val="0"/>
    <w:pPr>
      <w:pBdr/>
      <w:tabs>
        <w:tab w:val="clear" w:leader="none" w:pos="708"/>
        <w:tab w:val="center" w:leader="none" w:pos="4419"/>
        <w:tab w:val="right" w:leader="none" w:pos="8838"/>
      </w:tabs>
      <w:spacing/>
      <w:ind/>
    </w:pPr>
  </w:style>
  <w:style w:type="paragraph" w:styleId="735">
    <w:name w:val="Balloon Text"/>
    <w:basedOn w:val="720"/>
    <w:uiPriority w:val="0"/>
    <w:semiHidden/>
    <w:qFormat/>
    <w:pPr>
      <w:pBdr/>
      <w:spacing/>
      <w:ind/>
    </w:pPr>
    <w:rPr>
      <w:rFonts w:ascii="Tahoma" w:hAnsi="Tahoma" w:cs="Tahoma"/>
      <w:sz w:val="16"/>
      <w:szCs w:val="16"/>
    </w:rPr>
  </w:style>
  <w:style w:type="paragraph" w:styleId="736">
    <w:name w:val="Body Text Indent"/>
    <w:basedOn w:val="720"/>
    <w:uiPriority w:val="0"/>
    <w:pPr>
      <w:pBdr/>
      <w:spacing/>
      <w:ind w:firstLine="1418"/>
      <w:jc w:val="both"/>
    </w:pPr>
    <w:rPr>
      <w:rFonts w:ascii="Garamond" w:hAnsi="Garamond"/>
      <w:sz w:val="32"/>
    </w:rPr>
  </w:style>
  <w:style w:type="table" w:styleId="737" w:default="1">
    <w:name w:val="Normal Table"/>
    <w:uiPriority w:val="99"/>
    <w:semiHidden/>
    <w:unhideWhenUsed/>
    <w:qFormat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_2" w:customStyle="1">
    <w:name w:val="Strong Emphasis"/>
    <w:basedOn w:val="685"/>
    <w:qFormat/>
    <w:pPr>
      <w:pBdr/>
      <w:spacing/>
      <w:ind/>
    </w:pPr>
    <w:rPr>
      <w:b/>
      <w:bCs/>
    </w:rPr>
  </w:style>
  <w:style w:type="paragraph" w:styleId="1_11" w:customStyle="1">
    <w:name w:val="Text body"/>
    <w:basedOn w:val="686"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bidi w:val="false"/>
      <w:spacing w:after="140" w:afterAutospacing="0" w:before="0" w:beforeAutospacing="0" w:line="276" w:lineRule="auto"/>
      <w:ind w:right="0" w:firstLine="0" w:left="0"/>
      <w:contextualSpacing w:val="false"/>
      <w:jc w:val="left"/>
    </w:pPr>
    <w:rPr>
      <w:rFonts w:ascii="Calibri" w:hAnsi="Calibri" w:eastAsia="等线" w:cs="Tahom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pt-BR" w:eastAsia="zh-CN" w:bidi="ar-SA"/>
      <w14:ligatures w14:val="none"/>
    </w:rPr>
  </w:style>
  <w:style w:type="paragraph" w:styleId="1_44" w:customStyle="1">
    <w:name w:val="Quotations"/>
    <w:basedOn w:val="686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bidi w:val="false"/>
      <w:spacing w:after="283" w:afterAutospacing="0" w:before="100" w:beforeAutospacing="0" w:line="276" w:lineRule="auto"/>
      <w:ind w:right="567" w:firstLine="0" w:left="567"/>
      <w:contextualSpacing w:val="false"/>
      <w:jc w:val="left"/>
    </w:pPr>
    <w:rPr>
      <w:rFonts w:ascii="Calibri" w:hAnsi="Calibri" w:eastAsia="等线" w:cs="Tahoma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pt-BR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Ata de Instalação dos Trabalhos</Template>
  <Application>ONLYOFFICE/9.1.0.167</Application>
  <HeadingPairs>
    <vt:vector size="0" baseType="variant"/>
  </HeadingPairs>
  <TitlesOfParts>
    <vt:vector size="0" baseType="lpstr"/>
  </TitlesOfParts>
  <Company>Comissao Enquerito/UFGo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DE INSTALAÇÃO DOS TRABALHOS</dc:title>
  <dc:subject/>
  <dc:creator>CPSIA</dc:creator>
  <dc:description/>
  <dc:language>pt-BR</dc:language>
  <cp:revision>5</cp:revision>
  <dcterms:created xsi:type="dcterms:W3CDTF">2020-02-11T11:24:00Z</dcterms:created>
  <dcterms:modified xsi:type="dcterms:W3CDTF">2025-11-11T16:28:01Z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Comissao Enquerito/UFGo</vt:lpwstr>
  </property>
  <property fmtid="{D5CDD505-2E9C-101B-9397-08002B2CF9AE}" pid="3" name="DocSecurity">
    <vt:i4>0</vt:i4>
  </property>
  <property fmtid="{D5CDD505-2E9C-101B-9397-08002B2CF9AE}" pid="4" name="ICV">
    <vt:lpwstr>CBB232AAFAC34D7BBAB86AE5C125C76A_12</vt:lpwstr>
  </property>
  <property fmtid="{D5CDD505-2E9C-101B-9397-08002B2CF9AE}" pid="5" name="KSOProductBuildVer">
    <vt:lpwstr>1046-12.2.0.19805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</Properties>
</file>