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4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6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</w:rPr>
      </w:pPr>
      <w:r>
        <w:rPr>
          <w:rStyle w:val="967"/>
          <w:rFonts w:ascii="Arial" w:hAnsi="Arial"/>
          <w:b/>
          <w:bCs/>
          <w:color w:val="auto"/>
          <w:sz w:val="28"/>
          <w:szCs w:val="28"/>
        </w:rPr>
        <w:t xml:space="preserve">MANDADO DE INTIMAÇÃO</w:t>
      </w:r>
      <w:r>
        <w:rPr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</w:r>
    </w:p>
    <w:p>
      <w:pPr>
        <w:pStyle w:val="949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2"/>
        </w:rPr>
        <w:t xml:space="preserve">Sr(a).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ff0000"/>
          <w:sz w:val="22"/>
        </w:rPr>
        <w:t xml:space="preserve">(Nome)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ff0000"/>
          <w:sz w:val="22"/>
        </w:rPr>
        <w:t xml:space="preserve">(Cargo)</w:t>
      </w:r>
      <w:r/>
    </w:p>
    <w:p>
      <w:pPr>
        <w:pStyle w:val="949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49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1417" w:left="0"/>
        <w:jc w:val="both"/>
        <w:rPr>
          <w:rFonts w:ascii="Arial" w:hAnsi="Arial" w:eastAsia="Arial" w:cs="Arial"/>
          <w:sz w:val="24"/>
          <w:szCs w:val="24"/>
          <w14:ligatures w14:val="none"/>
        </w:rPr>
      </w:pPr>
      <w:r>
        <w:rPr>
          <w:rFonts w:ascii="Arial" w:hAnsi="Arial" w:eastAsia="Arial" w:cs="Arial"/>
          <w:sz w:val="24"/>
          <w:szCs w:val="24"/>
        </w:rPr>
        <w:t xml:space="preserve">Na condição de Presidente da Comissão de Processo Administrativo de Responsabilização (CPAR), designada pela Portaria nº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[inserir/2025/UFG]</w:t>
      </w:r>
      <w:r>
        <w:rPr>
          <w:rFonts w:ascii="Arial" w:hAnsi="Arial" w:eastAsia="Arial" w:cs="Arial"/>
          <w:sz w:val="24"/>
          <w:szCs w:val="24"/>
        </w:rPr>
        <w:t xml:space="preserve">, publicada no Boletim de Serviços Eletrônicos em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XX/XX/XXXX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e tendo em vista o disposto no Decreto 11.129/2022, e subsidiariamente artigos 246, </w:t>
      </w:r>
      <w:r>
        <w:rPr>
          <w:rFonts w:hint="default" w:ascii="Arial" w:hAnsi="Arial" w:eastAsia="Arial" w:cs="Arial"/>
          <w:sz w:val="24"/>
          <w:szCs w:val="24"/>
        </w:rPr>
        <w:t xml:space="preserve">§</w:t>
      </w:r>
      <w:r/>
      <w:r>
        <w:rPr>
          <w:rFonts w:ascii="Arial" w:hAnsi="Arial" w:eastAsia="Arial" w:cs="Arial"/>
          <w:sz w:val="24"/>
          <w:szCs w:val="24"/>
        </w:rPr>
        <w:t xml:space="preserve"> 1°, e 455, CPC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INTIMO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Vossa Senhoria a comparecer perante esta Comissão, </w:t>
      </w:r>
      <w:r>
        <w:rPr>
          <w:rFonts w:ascii="Arial" w:hAnsi="Arial" w:eastAsia="Arial" w:cs="Arial"/>
          <w:sz w:val="24"/>
          <w:szCs w:val="24"/>
        </w:rPr>
        <w:t xml:space="preserve">que se encontrará instalada virtualment</w:t>
      </w:r>
      <w:r>
        <w:rPr>
          <w:rFonts w:ascii="Arial" w:hAnsi="Arial" w:eastAsia="Arial" w:cs="Arial"/>
          <w:color w:val="000000"/>
          <w:sz w:val="22"/>
        </w:rPr>
        <w:t xml:space="preserve">e</w:t>
      </w:r>
      <w:r>
        <w:rPr>
          <w:rFonts w:ascii="Arial" w:hAnsi="Arial" w:eastAsia="Arial" w:cs="Arial"/>
          <w:i/>
          <w:color w:val="ff0000"/>
          <w:sz w:val="22"/>
        </w:rPr>
        <w:t xml:space="preserve">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(ou no endereço constante no rodapé)</w:t>
      </w:r>
      <w:r>
        <w:rPr>
          <w:rFonts w:ascii="Arial" w:hAnsi="Arial" w:eastAsia="Arial" w:cs="Arial"/>
          <w:sz w:val="24"/>
          <w:szCs w:val="24"/>
        </w:rPr>
        <w:t xml:space="preserve">, às</w:t>
      </w:r>
      <w:r>
        <w:rPr>
          <w:rFonts w:ascii="Arial" w:hAnsi="Arial" w:eastAsia="Arial" w:cs="Arial"/>
          <w:color w:val="000000"/>
          <w:sz w:val="22"/>
        </w:rPr>
        <w:t xml:space="preserve">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 horas do dia XX do mês de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20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2X</w:t>
      </w:r>
      <w:r>
        <w:rPr>
          <w:rFonts w:ascii="Arial" w:hAnsi="Arial" w:eastAsia="Arial" w:cs="Arial"/>
          <w:sz w:val="24"/>
          <w:szCs w:val="24"/>
        </w:rPr>
        <w:t xml:space="preserve">, a fim de prestar depoimento, como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testemunha (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ou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denunciante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ou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acusado)</w:t>
      </w:r>
      <w:r>
        <w:rPr>
          <w:rFonts w:ascii="Arial" w:hAnsi="Arial" w:eastAsia="Arial" w:cs="Arial"/>
          <w:color w:val="ff0000"/>
          <w:sz w:val="2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sobre possível</w:t>
      </w:r>
      <w:r>
        <w:rPr>
          <w:rFonts w:ascii="Arial" w:hAnsi="Arial" w:eastAsia="Arial" w:cs="Arial"/>
          <w:color w:val="000000"/>
          <w:sz w:val="22"/>
        </w:rPr>
        <w:t xml:space="preserve">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(relato sucinto do fato/objeto do processo)</w:t>
      </w:r>
      <w:r>
        <w:rPr>
          <w:rFonts w:ascii="Arial" w:hAnsi="Arial" w:eastAsia="Arial" w:cs="Arial"/>
          <w:color w:val="000000"/>
          <w:sz w:val="22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a que se refere o Processo SEI nº 23070.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XXXXXX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/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XXXX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-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movido contra a empresa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(</w:t>
      </w:r>
      <w:r>
        <w:rPr>
          <w:rFonts w:ascii="Arial" w:hAnsi="Arial" w:eastAsia="Arial" w:cs="Arial"/>
          <w:color w:val="ff0000"/>
          <w:sz w:val="24"/>
          <w:szCs w:val="24"/>
          <w:lang w:val="pt-BR"/>
        </w:rPr>
        <w:t xml:space="preserve">NOME DA EMPRESA)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14:ligatures w14:val="none"/>
        </w:rPr>
      </w:r>
    </w:p>
    <w:p>
      <w:pPr>
        <w:pStyle w:val="968"/>
        <w:pBdr/>
        <w:spacing w:after="0" w:afterAutospacing="0" w:before="0" w:beforeAutospacing="0" w:line="276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Arial" w:hAnsi="Arial" w:eastAsia="Arial" w:cs="Arial"/>
          <w:b/>
          <w:bCs/>
          <w:sz w:val="24"/>
          <w:szCs w:val="24"/>
          <w14:ligatures w14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Local do depoimento: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Arial" w:hAnsi="Arial" w:eastAsia="Arial" w:cs="Arial"/>
          <w:b/>
          <w:bCs/>
          <w:sz w:val="24"/>
          <w:szCs w:val="24"/>
          <w14:ligatures w14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Sala virtual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Google Meet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/>
      </w:pPr>
      <w:r>
        <w:rPr>
          <w:rFonts w:ascii="Arial" w:hAnsi="Arial" w:eastAsia="Arial" w:cs="Arial"/>
          <w:sz w:val="24"/>
          <w:szCs w:val="24"/>
        </w:rPr>
        <w:t xml:space="preserve">Link de videochamada:&lt;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https://meet.google.com/xxx-xxxx-xxx</w:t>
      </w:r>
      <w:r>
        <w:rPr>
          <w:rFonts w:ascii="Arial" w:hAnsi="Arial" w:eastAsia="Arial" w:cs="Arial"/>
          <w:color w:val="000000"/>
          <w:sz w:val="22"/>
        </w:rPr>
        <w:t xml:space="preserve">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Arial" w:hAnsi="Arial" w:eastAsia="Arial" w:cs="Arial"/>
          <w:color w:val="4472c4" w:themeColor="accent5"/>
          <w:sz w:val="24"/>
          <w:szCs w:val="24"/>
          <w14:ligatures w14:val="none"/>
        </w:rPr>
      </w:pPr>
      <w:r>
        <w:rPr>
          <w:rFonts w:ascii="Arial" w:hAnsi="Arial" w:eastAsia="Arial" w:cs="Arial"/>
          <w:color w:val="4472c4" w:themeColor="accent5"/>
          <w:sz w:val="24"/>
          <w:szCs w:val="24"/>
        </w:rPr>
      </w:r>
      <w:r>
        <w:rPr>
          <w:rFonts w:ascii="Arial" w:hAnsi="Arial" w:eastAsia="Arial" w:cs="Arial"/>
          <w:color w:val="4472c4" w:themeColor="accent5"/>
          <w:sz w:val="24"/>
          <w:szCs w:val="24"/>
        </w:rPr>
      </w:r>
      <w:r>
        <w:rPr>
          <w:rFonts w:ascii="Arial" w:hAnsi="Arial" w:eastAsia="Arial" w:cs="Arial"/>
          <w:color w:val="4472c4" w:themeColor="accent5"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Arial" w:hAnsi="Arial" w:eastAsia="Arial" w:cs="Arial"/>
          <w:color w:val="4472c4" w:themeColor="accent5"/>
          <w:sz w:val="24"/>
          <w:szCs w:val="24"/>
          <w14:ligatures w14:val="none"/>
        </w:rPr>
      </w:pPr>
      <w:r>
        <w:rPr>
          <w:rFonts w:ascii="Arial" w:hAnsi="Arial" w:eastAsia="Arial" w:cs="Arial"/>
          <w:color w:val="4472c4" w:themeColor="accent5"/>
          <w:sz w:val="24"/>
          <w:szCs w:val="24"/>
        </w:rPr>
        <w:t xml:space="preserve">Obs:</w:t>
      </w:r>
      <w:r>
        <w:rPr>
          <w:rFonts w:ascii="Arial" w:hAnsi="Arial" w:eastAsia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eastAsia="Arial" w:cs="Arial"/>
          <w:color w:val="4472c4" w:themeColor="accent5"/>
          <w:sz w:val="24"/>
          <w:szCs w:val="24"/>
        </w:rPr>
        <w:t xml:space="preserve">Há necessidade de uso obrigatório pelo depoente de equipamento com capacidade de transmissão de áudio e vídeo simultaneamente. Caso o depoente não possua equipamento adequado, poderá se dirigir </w:t>
      </w:r>
      <w:r>
        <w:rPr>
          <w:rFonts w:ascii="Arial" w:hAnsi="Arial" w:eastAsia="Arial" w:cs="Arial"/>
          <w:color w:val="4472c4" w:themeColor="accent5"/>
          <w:sz w:val="24"/>
          <w:szCs w:val="24"/>
        </w:rPr>
        <w:t xml:space="preserve">a CDPA para obter a disponibilização de estação de acesso à sala virtual.</w:t>
      </w:r>
      <w:r>
        <w:rPr>
          <w:rFonts w:ascii="Arial" w:hAnsi="Arial" w:eastAsia="Arial" w:cs="Arial"/>
          <w:color w:val="4472c4" w:themeColor="accent5"/>
          <w:sz w:val="24"/>
          <w:szCs w:val="24"/>
        </w:rPr>
      </w:r>
      <w:r>
        <w:rPr>
          <w:rFonts w:ascii="Arial" w:hAnsi="Arial" w:eastAsia="Arial" w:cs="Arial"/>
          <w:color w:val="4472c4" w:themeColor="accent5"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Arial" w:hAnsi="Arial" w:eastAsia="Arial" w:cs="Arial"/>
          <w:sz w:val="24"/>
          <w:szCs w:val="24"/>
          <w14:ligatures w14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Arial" w:hAnsi="Arial" w:eastAsia="Arial" w:cs="Arial"/>
          <w:sz w:val="24"/>
          <w:szCs w:val="24"/>
          <w14:ligatures w14:val="none"/>
        </w:rPr>
      </w:pPr>
      <w:r>
        <w:rPr>
          <w:rFonts w:ascii="Arial" w:hAnsi="Arial" w:eastAsia="Arial" w:cs="Arial"/>
          <w:sz w:val="24"/>
          <w:szCs w:val="24"/>
        </w:rPr>
        <w:t xml:space="preserve">Solicito a gentileza deconfirmação de recebimento pelos e-mails </w:t>
      </w:r>
      <w:hyperlink r:id="rId11" w:tooltip="http://cpda@ufg.br" w:history="1">
        <w:r>
          <w:rPr>
            <w:rFonts w:ascii="Arial" w:hAnsi="Arial" w:eastAsia="Arial" w:cs="Arial"/>
            <w:color w:val="0070c0"/>
            <w:sz w:val="24"/>
            <w:szCs w:val="24"/>
          </w:rPr>
          <w:t xml:space="preserve">cpda@ufg.br</w:t>
        </w:r>
      </w:hyperlink>
      <w:r>
        <w:rPr>
          <w:rFonts w:ascii="Arial" w:hAnsi="Arial" w:eastAsia="Arial" w:cs="Arial"/>
          <w:color w:val="0070c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 do presidente da comissão </w:t>
      </w:r>
      <w:hyperlink r:id="rId12" w:tooltip="mailto:(xxxxxxx@ufg.br)" w:history="1">
        <w:r>
          <w:rPr>
            <w:rFonts w:ascii="Arial" w:hAnsi="Arial" w:eastAsia="Arial" w:cs="Arial"/>
            <w:sz w:val="24"/>
            <w:szCs w:val="24"/>
          </w:rPr>
          <w:t xml:space="preserve">(</w:t>
        </w:r>
        <w:r>
          <w:rPr>
            <w:rFonts w:ascii="Arial" w:hAnsi="Arial" w:eastAsia="Arial" w:cs="Arial"/>
            <w:color w:val="ff0000"/>
            <w:sz w:val="24"/>
            <w:szCs w:val="24"/>
          </w:rPr>
          <w:t xml:space="preserve">xxxxxxx@ufg.br</w:t>
        </w:r>
        <w:r>
          <w:rPr>
            <w:rFonts w:ascii="Arial" w:hAnsi="Arial" w:eastAsia="Arial" w:cs="Arial"/>
            <w:sz w:val="24"/>
            <w:szCs w:val="24"/>
          </w:rPr>
          <w:t xml:space="preserve">)</w:t>
        </w:r>
      </w:hyperlink>
      <w:r>
        <w:rPr>
          <w:rFonts w:ascii="Arial" w:hAnsi="Arial" w:eastAsia="Arial" w:cs="Arial"/>
          <w:sz w:val="24"/>
          <w:szCs w:val="24"/>
        </w:rPr>
        <w:t xml:space="preserve">, indicando o número do processo.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14:ligatures w14:val="none"/>
        </w:rPr>
      </w:r>
    </w:p>
    <w:p>
      <w:pPr>
        <w:pStyle w:val="968"/>
        <w:pBdr/>
        <w:spacing w:after="0" w:afterAutospacing="0" w:before="0" w:beforeAutospacing="0" w:line="276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949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 </w:t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949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949"/>
        <w:pBdr/>
        <w:spacing/>
        <w:ind/>
        <w:jc w:val="left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20" w:line="24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ff0000"/>
          <w:sz w:val="20"/>
          <w:u w:val="none"/>
        </w:rPr>
        <w:t xml:space="preserve">(</w:t>
      </w:r>
      <w:r>
        <w:rPr>
          <w:rFonts w:ascii="Arial" w:hAnsi="Arial" w:eastAsia="Arial" w:cs="Arial"/>
          <w:color w:val="ff0000"/>
          <w:sz w:val="18"/>
          <w:u w:val="none"/>
        </w:rPr>
        <w:t xml:space="preserve">INTIMAR COM PELO MENOS </w:t>
      </w:r>
      <w:r>
        <w:rPr>
          <w:rFonts w:ascii="Arial" w:hAnsi="Arial" w:eastAsia="Arial" w:cs="Arial"/>
          <w:b/>
          <w:color w:val="ff0000"/>
          <w:sz w:val="18"/>
          <w:u w:val="single"/>
        </w:rPr>
        <w:t xml:space="preserve">3 DIAS ÚTEIS</w:t>
      </w:r>
      <w:r>
        <w:rPr>
          <w:rFonts w:ascii="Arial" w:hAnsi="Arial" w:eastAsia="Arial" w:cs="Arial"/>
          <w:color w:val="ff0000"/>
          <w:sz w:val="18"/>
          <w:u w:val="none"/>
        </w:rPr>
        <w:t xml:space="preserve"> - </w:t>
      </w:r>
      <w:r>
        <w:rPr>
          <w:rFonts w:ascii="Arial" w:hAnsi="Arial" w:eastAsia="Arial" w:cs="Arial"/>
          <w:b/>
          <w:color w:val="ff0000"/>
          <w:sz w:val="18"/>
          <w:u w:val="none"/>
        </w:rPr>
        <w:t xml:space="preserve">§ 2 do Arts. 26 e 41 da Lei 9.784/99</w:t>
      </w:r>
      <w:r>
        <w:rPr>
          <w:rFonts w:ascii="Arial" w:hAnsi="Arial" w:eastAsia="Arial" w:cs="Arial"/>
          <w:color w:val="ff0000"/>
          <w:sz w:val="18"/>
          <w:u w:val="none"/>
        </w:rPr>
        <w:t xml:space="preserve"> - DE ANTECEDÊNCIA</w:t>
      </w:r>
      <w:r>
        <w:rPr>
          <w:rFonts w:ascii="Arial" w:hAnsi="Arial" w:eastAsia="Arial" w:cs="Arial"/>
          <w:color w:val="ff0000"/>
          <w:sz w:val="20"/>
          <w:u w:val="none"/>
        </w:rPr>
        <w:t xml:space="preserve">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20" w:line="24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ff0000"/>
          <w:sz w:val="20"/>
          <w:u w:val="none"/>
        </w:rPr>
        <w:t xml:space="preserve">.........(</w:t>
      </w:r>
      <w:r>
        <w:rPr>
          <w:rFonts w:ascii="Arial" w:hAnsi="Arial" w:eastAsia="Arial" w:cs="Arial"/>
          <w:b/>
          <w:color w:val="ff0000"/>
          <w:sz w:val="19"/>
          <w:u w:val="single"/>
        </w:rPr>
        <w:t xml:space="preserve">AVISAR</w:t>
      </w:r>
      <w:r>
        <w:rPr>
          <w:rFonts w:ascii="Arial" w:hAnsi="Arial" w:eastAsia="Arial" w:cs="Arial"/>
          <w:color w:val="ff0000"/>
          <w:sz w:val="19"/>
          <w:u w:val="none"/>
        </w:rPr>
        <w:t xml:space="preserve"> À </w:t>
      </w:r>
      <w:r>
        <w:rPr>
          <w:rFonts w:ascii="Arial" w:hAnsi="Arial" w:eastAsia="Arial" w:cs="Arial"/>
          <w:b/>
          <w:color w:val="ff0000"/>
          <w:sz w:val="19"/>
          <w:u w:val="none"/>
        </w:rPr>
        <w:t xml:space="preserve">CDPA</w:t>
      </w:r>
      <w:r>
        <w:rPr>
          <w:rFonts w:ascii="Arial" w:hAnsi="Arial" w:eastAsia="Arial" w:cs="Arial"/>
          <w:color w:val="ff0000"/>
          <w:sz w:val="19"/>
          <w:u w:val="none"/>
        </w:rPr>
        <w:t xml:space="preserve"> SOBRE O DEPOIMENTO MARCADO PARA </w:t>
      </w:r>
      <w:r>
        <w:rPr>
          <w:rFonts w:ascii="Arial" w:hAnsi="Arial" w:eastAsia="Arial" w:cs="Arial"/>
          <w:b/>
          <w:color w:val="ff0000"/>
          <w:sz w:val="19"/>
          <w:u w:val="single"/>
        </w:rPr>
        <w:t xml:space="preserve">RESERVAR</w:t>
      </w:r>
      <w:r>
        <w:rPr>
          <w:rFonts w:ascii="Arial" w:hAnsi="Arial" w:eastAsia="Arial" w:cs="Arial"/>
          <w:color w:val="ff0000"/>
          <w:sz w:val="19"/>
          <w:u w:val="none"/>
        </w:rPr>
        <w:t xml:space="preserve"> SALA</w:t>
      </w:r>
      <w:r>
        <w:rPr>
          <w:rFonts w:ascii="Arial" w:hAnsi="Arial" w:eastAsia="Arial" w:cs="Arial"/>
          <w:color w:val="ff0000"/>
          <w:sz w:val="20"/>
          <w:u w:val="none"/>
        </w:rPr>
        <w:t xml:space="preserve">)........</w:t>
      </w:r>
      <w:r>
        <w:rPr>
          <w:sz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63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63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62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62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62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9">
    <w:name w:val="Table Grid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4"/>
    <w:basedOn w:val="949"/>
    <w:next w:val="949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49"/>
    <w:next w:val="949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49"/>
    <w:next w:val="949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49"/>
    <w:next w:val="949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49"/>
    <w:next w:val="949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49"/>
    <w:next w:val="949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character" w:styleId="902">
    <w:name w:val="Heading 1 Char"/>
    <w:basedOn w:val="953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53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53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53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53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53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53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53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53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Title"/>
    <w:basedOn w:val="949"/>
    <w:next w:val="949"/>
    <w:link w:val="9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Title Char"/>
    <w:basedOn w:val="953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3">
    <w:name w:val="Subtitle"/>
    <w:basedOn w:val="949"/>
    <w:next w:val="949"/>
    <w:link w:val="9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4">
    <w:name w:val="Subtitle Char"/>
    <w:basedOn w:val="953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5">
    <w:name w:val="Quote"/>
    <w:basedOn w:val="949"/>
    <w:next w:val="949"/>
    <w:link w:val="9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6">
    <w:name w:val="Quote Char"/>
    <w:basedOn w:val="953"/>
    <w:link w:val="91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7">
    <w:name w:val="List Paragraph"/>
    <w:basedOn w:val="949"/>
    <w:uiPriority w:val="34"/>
    <w:qFormat/>
    <w:pPr>
      <w:pBdr/>
      <w:spacing/>
      <w:ind w:left="720"/>
      <w:contextualSpacing w:val="true"/>
    </w:pPr>
  </w:style>
  <w:style w:type="character" w:styleId="918">
    <w:name w:val="Intense Emphasis"/>
    <w:basedOn w:val="9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9">
    <w:name w:val="Intense Quote"/>
    <w:basedOn w:val="949"/>
    <w:next w:val="949"/>
    <w:link w:val="9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0">
    <w:name w:val="Intense Quote Char"/>
    <w:basedOn w:val="953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1">
    <w:name w:val="Intense Reference"/>
    <w:basedOn w:val="9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2">
    <w:name w:val="No Spacing"/>
    <w:basedOn w:val="949"/>
    <w:uiPriority w:val="1"/>
    <w:qFormat/>
    <w:pPr>
      <w:pBdr/>
      <w:spacing w:after="0" w:line="240" w:lineRule="auto"/>
      <w:ind/>
    </w:pPr>
  </w:style>
  <w:style w:type="character" w:styleId="923">
    <w:name w:val="Subtle Emphasis"/>
    <w:basedOn w:val="9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Emphasis"/>
    <w:basedOn w:val="953"/>
    <w:uiPriority w:val="20"/>
    <w:qFormat/>
    <w:pPr>
      <w:pBdr/>
      <w:spacing/>
      <w:ind/>
    </w:pPr>
    <w:rPr>
      <w:i/>
      <w:iCs/>
    </w:rPr>
  </w:style>
  <w:style w:type="character" w:styleId="925">
    <w:name w:val="Subtle Reference"/>
    <w:basedOn w:val="9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9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7">
    <w:name w:val="Header Char"/>
    <w:basedOn w:val="953"/>
    <w:link w:val="962"/>
    <w:uiPriority w:val="99"/>
    <w:pPr>
      <w:pBdr/>
      <w:spacing/>
      <w:ind/>
    </w:pPr>
  </w:style>
  <w:style w:type="character" w:styleId="928">
    <w:name w:val="Footer Char"/>
    <w:basedOn w:val="953"/>
    <w:link w:val="963"/>
    <w:uiPriority w:val="99"/>
    <w:pPr>
      <w:pBdr/>
      <w:spacing/>
      <w:ind/>
    </w:pPr>
  </w:style>
  <w:style w:type="paragraph" w:styleId="929">
    <w:name w:val="footnote text"/>
    <w:basedOn w:val="949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Footnote Text Char"/>
    <w:basedOn w:val="953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foot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949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Endnote Text Char"/>
    <w:basedOn w:val="953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Hyperlink"/>
    <w:basedOn w:val="9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7">
    <w:name w:val="toc 1"/>
    <w:basedOn w:val="949"/>
    <w:next w:val="949"/>
    <w:uiPriority w:val="39"/>
    <w:unhideWhenUsed/>
    <w:pPr>
      <w:pBdr/>
      <w:spacing w:after="100"/>
      <w:ind/>
    </w:pPr>
  </w:style>
  <w:style w:type="paragraph" w:styleId="938">
    <w:name w:val="toc 2"/>
    <w:basedOn w:val="949"/>
    <w:next w:val="949"/>
    <w:uiPriority w:val="39"/>
    <w:unhideWhenUsed/>
    <w:pPr>
      <w:pBdr/>
      <w:spacing w:after="100"/>
      <w:ind w:left="220"/>
    </w:pPr>
  </w:style>
  <w:style w:type="paragraph" w:styleId="939">
    <w:name w:val="toc 3"/>
    <w:basedOn w:val="949"/>
    <w:next w:val="949"/>
    <w:uiPriority w:val="39"/>
    <w:unhideWhenUsed/>
    <w:pPr>
      <w:pBdr/>
      <w:spacing w:after="100"/>
      <w:ind w:left="440"/>
    </w:pPr>
  </w:style>
  <w:style w:type="paragraph" w:styleId="940">
    <w:name w:val="toc 4"/>
    <w:basedOn w:val="949"/>
    <w:next w:val="949"/>
    <w:uiPriority w:val="39"/>
    <w:unhideWhenUsed/>
    <w:pPr>
      <w:pBdr/>
      <w:spacing w:after="100"/>
      <w:ind w:left="660"/>
    </w:pPr>
  </w:style>
  <w:style w:type="paragraph" w:styleId="941">
    <w:name w:val="toc 5"/>
    <w:basedOn w:val="949"/>
    <w:next w:val="949"/>
    <w:uiPriority w:val="39"/>
    <w:unhideWhenUsed/>
    <w:pPr>
      <w:pBdr/>
      <w:spacing w:after="100"/>
      <w:ind w:left="880"/>
    </w:pPr>
  </w:style>
  <w:style w:type="paragraph" w:styleId="942">
    <w:name w:val="toc 6"/>
    <w:basedOn w:val="949"/>
    <w:next w:val="949"/>
    <w:uiPriority w:val="39"/>
    <w:unhideWhenUsed/>
    <w:pPr>
      <w:pBdr/>
      <w:spacing w:after="100"/>
      <w:ind w:left="1100"/>
    </w:pPr>
  </w:style>
  <w:style w:type="paragraph" w:styleId="943">
    <w:name w:val="toc 7"/>
    <w:basedOn w:val="949"/>
    <w:next w:val="949"/>
    <w:uiPriority w:val="39"/>
    <w:unhideWhenUsed/>
    <w:pPr>
      <w:pBdr/>
      <w:spacing w:after="100"/>
      <w:ind w:left="1320"/>
    </w:pPr>
  </w:style>
  <w:style w:type="paragraph" w:styleId="944">
    <w:name w:val="toc 8"/>
    <w:basedOn w:val="949"/>
    <w:next w:val="949"/>
    <w:uiPriority w:val="39"/>
    <w:unhideWhenUsed/>
    <w:pPr>
      <w:pBdr/>
      <w:spacing w:after="100"/>
      <w:ind w:left="1540"/>
    </w:pPr>
  </w:style>
  <w:style w:type="paragraph" w:styleId="945">
    <w:name w:val="toc 9"/>
    <w:basedOn w:val="949"/>
    <w:next w:val="949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953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950">
    <w:name w:val="Heading 1"/>
    <w:basedOn w:val="949"/>
    <w:next w:val="949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51">
    <w:name w:val="Heading 2"/>
    <w:basedOn w:val="949"/>
    <w:next w:val="949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52">
    <w:name w:val="Heading 3"/>
    <w:basedOn w:val="949"/>
    <w:next w:val="949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5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54">
    <w:name w:val="Strong"/>
    <w:basedOn w:val="953"/>
    <w:uiPriority w:val="0"/>
    <w:qFormat/>
    <w:pPr>
      <w:pBdr/>
      <w:spacing/>
      <w:ind/>
    </w:pPr>
    <w:rPr>
      <w:b/>
      <w:bCs/>
    </w:rPr>
  </w:style>
  <w:style w:type="character" w:styleId="955">
    <w:name w:val="Ênfase"/>
    <w:basedOn w:val="953"/>
    <w:uiPriority w:val="0"/>
    <w:qFormat/>
    <w:pPr>
      <w:pBdr/>
      <w:spacing/>
      <w:ind/>
    </w:pPr>
    <w:rPr>
      <w:i/>
      <w:iCs/>
    </w:rPr>
  </w:style>
  <w:style w:type="character" w:styleId="956" w:customStyle="1">
    <w:name w:val="Rodapé Char"/>
    <w:basedOn w:val="953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957">
    <w:name w:val="Título"/>
    <w:basedOn w:val="949"/>
    <w:next w:val="958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8">
    <w:name w:val="Body Text"/>
    <w:basedOn w:val="949"/>
    <w:pPr>
      <w:pBdr/>
      <w:spacing w:after="140" w:before="0" w:line="276" w:lineRule="auto"/>
      <w:ind/>
    </w:pPr>
  </w:style>
  <w:style w:type="paragraph" w:styleId="959">
    <w:name w:val="List"/>
    <w:basedOn w:val="958"/>
    <w:pPr>
      <w:pBdr/>
      <w:spacing/>
      <w:ind/>
    </w:pPr>
    <w:rPr>
      <w:rFonts w:cs="Lucida Sans"/>
    </w:rPr>
  </w:style>
  <w:style w:type="paragraph" w:styleId="960">
    <w:name w:val="Caption"/>
    <w:basedOn w:val="949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61">
    <w:name w:val="Índice"/>
    <w:basedOn w:val="949"/>
    <w:qFormat/>
    <w:pPr>
      <w:suppressLineNumbers w:val="true"/>
      <w:pBdr/>
      <w:spacing/>
      <w:ind/>
    </w:pPr>
    <w:rPr>
      <w:rFonts w:cs="Lucida Sans"/>
    </w:rPr>
  </w:style>
  <w:style w:type="paragraph" w:styleId="962">
    <w:name w:val="Header"/>
    <w:basedOn w:val="949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3">
    <w:name w:val="Footer"/>
    <w:basedOn w:val="949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4">
    <w:name w:val="Balloon Text"/>
    <w:basedOn w:val="949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65">
    <w:name w:val="Body Text Indent"/>
    <w:basedOn w:val="949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966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 w:customStyle="1">
    <w:name w:val="Strong Emphasis"/>
    <w:qFormat/>
    <w:pPr>
      <w:pBdr/>
      <w:spacing/>
      <w:ind/>
    </w:pPr>
    <w:rPr>
      <w:b/>
      <w:bCs/>
    </w:rPr>
  </w:style>
  <w:style w:type="paragraph" w:styleId="968" w:customStyle="1">
    <w:name w:val="Text body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9" w:customStyle="1">
    <w:name w:val="Quotations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cpda@ufg.br" TargetMode="External"/><Relationship Id="rId12" Type="http://schemas.openxmlformats.org/officeDocument/2006/relationships/hyperlink" Target="mailto:(xxxxxxx@ufg.br)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7</cp:revision>
  <dcterms:created xsi:type="dcterms:W3CDTF">2020-02-11T11:24:00Z</dcterms:created>
  <dcterms:modified xsi:type="dcterms:W3CDTF">2025-11-12T14:14:55Z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