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Disposições sobre o Exame de Suficiência em Língua Estrangeira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Os candidatos ao mestrado devem comprovar suficiência em inglês obrigatoriamente.</w:t>
      </w:r>
    </w:p>
    <w:p w:rsidR="00000000" w:rsidDel="00000000" w:rsidP="00000000" w:rsidRDefault="00000000" w:rsidRPr="00000000" w14:paraId="0000000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Os candidatos ao doutorado devem comprovar suficiência em uma ou duas línguas estrangeiras, conforme especificação do Curso pretendido, descrito no quadro a seguir, sendo facultado o aproveitamento da suficiência comprovada no mestrado, conforme item 6.9.3 do Edital 01/2021 da PRPG/PROPESSOAS.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6415.0" w:type="dxa"/>
        <w:jc w:val="left"/>
        <w:tblInd w:w="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885"/>
        <w:gridCol w:w="9630"/>
        <w:gridCol w:w="1260"/>
        <w:gridCol w:w="1640"/>
        <w:tblGridChange w:id="0">
          <w:tblGrid>
            <w:gridCol w:w="3885"/>
            <w:gridCol w:w="9630"/>
            <w:gridCol w:w="1260"/>
            <w:gridCol w:w="1640"/>
          </w:tblGrid>
        </w:tblGridChange>
      </w:tblGrid>
      <w:tr>
        <w:trPr>
          <w:trHeight w:val="44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07">
            <w:pPr>
              <w:ind w:hanging="2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Programa de Pós-Graduação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Exame de Suficiência Língua Estrangeira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Direitos Humanos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Inglês e Espanhol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7.97851562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Educação em Ciências e Matemática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Inglês e Espanhol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Genética e Biologia Molecular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Inglês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Geografia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Inglês e Espanhol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História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Inglês e Espanhol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Letras e Linguística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Inglês e Espanhol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Odontologia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Inglês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ind w:hanging="2"/>
        <w:jc w:val="both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17.3228346456694" w:top="1417.3228346456694" w:left="1700.7874015748032" w:right="1700.787401574803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108.0" w:type="dxa"/>
        <w:bottom w:w="55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